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/>
    <w:tbl>
      <w:tblPr>
        <w:tblBorders>
          <w:top w:val="double" w:sz="10"/>
          <w:bottom w:val="double" w:sz="10"/>
          <w:left w:val="double" w:sz="10"/>
          <w:right w:val="double" w:sz="10"/>
          <w:insideH w:val="double" w:sz="10"/>
          <w:insideV w:val="double" w:sz="10"/>
        </w:tblBorders>
      </w:tblPr>
      <w:tr>
        <w:tc>
          <w:tcPr>
            <w:tcW w:w="50" w:type="pct"/>
            <w:shd w:val="clear" w:color="F2F2F2"/>
            <w:vAlign w:val="top"/>
          </w:tcPr>
          <w:p>
            <w:pPr>
              <w:spacing w:before="0" w:after="0"/>
            </w:pPr>
            <w:r>
              <w:rPr>
                <w:sz w:val="24"/>
                <w:color w:val="000000"/>
                <w:b/>
              </w:rPr>
              <w:t>Данные электронной подписи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</w:rPr>
              <w:t>Владелец: Попова Татьяна Анатольевна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</w:rPr>
              <w:t>Организация: ООО "ТД "ВОСТОК-СЕРВИС", 4501202453 450101001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</w:rPr>
              <w:t>Подписано: 01.07.2022 08:16 (МСК)</w:t>
            </w:r>
          </w:p>
          <w:p>
            <w:pPr>
              <w:spacing w:before="0" w:after="0"/>
            </w:pPr>
          </w:p>
          <w:p>
            <w:pPr>
              <w:spacing w:before="0" w:after="0"/>
            </w:pPr>
            <w:r>
              <w:rPr>
                <w:sz w:val="24"/>
                <w:color w:val="000000"/>
                <w:b/>
              </w:rPr>
              <w:t>Данные сертификата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</w:rPr>
              <w:t>Серийный номер: 0199466F00ADAE8DBA492B16810DB87763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</w:rPr>
              <w:t>Срок действия: 07.06.2022 09:35 (МСК) - 07.06.2023 09:45 (МСК)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</w:rPr>
              <w:t>Издатель сертификата: ООО "КОМПАНИЯ "ТЕНЗОР"</w:t>
            </w:r>
          </w:p>
        </w:tc>
        <w:tc>
          <w:tcPr>
            <w:tcW w:w="50" w:type="pct"/>
            <w:shd w:val="clear" w:color="F2F2F2"/>
            <w:vAlign w:val="top"/>
          </w:tcPr>
          <w:p>
            <w:pPr>
              <w:spacing w:before="0" w:after="0"/>
            </w:pPr>
            <w:r>
              <w:rPr>
                <w:sz w:val="24"/>
                <w:color w:val="000000"/>
                <w:b/>
              </w:rPr>
              <w:t>Данные электронной подписи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</w:rPr>
              <w:t>Владелец: Турутин Александр Викторович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</w:rPr>
              <w:t>Организация: АО "ЮТЭК - ПЫТЬ-ЯХ", 8612011606 861201001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</w:rPr>
              <w:t>Подписано: 11.07.2022 06:17 (МСК)</w:t>
            </w:r>
          </w:p>
          <w:p>
            <w:pPr>
              <w:spacing w:before="0" w:after="0"/>
            </w:pPr>
          </w:p>
          <w:p>
            <w:pPr>
              <w:spacing w:before="0" w:after="0"/>
            </w:pPr>
            <w:r>
              <w:rPr>
                <w:sz w:val="24"/>
                <w:color w:val="000000"/>
                <w:b/>
              </w:rPr>
              <w:t>Данные сертификата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</w:rPr>
              <w:t>Серийный номер: 032732430004AEC78F4B292474403E9E13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</w:rPr>
              <w:t>Срок действия: 20.12.2021 06:59 (МСК) - 20.12.2022 06:56 (МСК)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</w:rPr>
              <w:t>Издатель сертификата: АО "ПФ "СКБ Контур"</w:t>
            </w:r>
          </w:p>
        </w:tc>
      </w:tr>
      <w:tr>
        <w:tc>
          <w:tcPr>
            <w:tcW w:w="50" w:type="pct"/>
            <w:shd w:val="clear" w:color="000000" w:themeFill="light2"/>
            <w:vAlign w:val="top"/>
          </w:tcPr>
          <w:p>
            <w:pPr>
              <w:spacing w:after="1"/>
              <w:jc w:val="center"/>
            </w:pPr>
            <w:r>
              <w:rPr>
                <w:sz w:val="20"/>
                <w:b/>
              </w:rPr>
              <w:t>Документ подписан электронной подписью</w:t>
            </w:r>
          </w:p>
        </w:tc>
        <w:tc>
          <w:tcPr>
            <w:tcW w:w="50" w:type="pct"/>
            <w:shd w:val="clear" w:color="000000" w:themeFill="light2"/>
            <w:vAlign w:val="top"/>
          </w:tcPr>
          <w:p>
            <w:pPr>
              <w:spacing w:after="1"/>
              <w:jc w:val="center"/>
            </w:pPr>
            <w:r>
              <w:rPr>
                <w:sz w:val="20"/>
                <w:b/>
              </w:rPr>
              <w:t>Документ подписан электронной подписью</w:t>
            </w:r>
          </w:p>
        </w:tc>
      </w:tr>
      <w:tr>
        <w:tc>
          <w:tcPr>
            <w:shd w:val="clear" w:color="000000" w:themeFill="light2"/>
            <w:vAlign w:val="top"/>
            <w:hMerge w:val="restart"/>
          </w:tcPr>
          <w:p>
            <w:pPr>
              <w:spacing w:before="0" w:after="0"/>
            </w:pPr>
            <w:r>
              <w:rPr>
                <w:sz w:val="20"/>
                <w:color w:val="000000"/>
                <w:b/>
              </w:rPr>
              <w:t>Номер договора</w:t>
            </w:r>
            <w:r>
              <w:rPr>
                <w:sz w:val="20"/>
                <w:color w:val="000000"/>
              </w:rPr>
              <w:t>: 2022.108057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  <w:b/>
              </w:rPr>
              <w:t>Место подписания</w:t>
            </w:r>
            <w:r>
              <w:rPr>
                <w:sz w:val="20"/>
                <w:color w:val="000000"/>
              </w:rPr>
              <w:t>: Электронная площадка www.rts-tender.ru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  <w:b/>
              </w:rPr>
              <w:t>Реестровый номер закупки</w:t>
            </w:r>
            <w:r>
              <w:rPr>
                <w:sz w:val="20"/>
                <w:color w:val="000000"/>
              </w:rPr>
              <w:t>: 32211456641</w:t>
            </w:r>
          </w:p>
        </w:tc>
        <w:tc>
          <w:tcPr>
            <w:hMerge w:val="continue"/>
          </w:tcPr>
          <w:p>
            <w:pPr>
              <w:spacing w:before="0" w:after="0"/>
            </w:pPr>
          </w:p>
        </w:tc>
      </w:tr>
    </w:tbl>
    <w:p/>
    <w:p w:rsidRPr="006D52A3" w:rsidR="00B46F0D" w:rsidP="00B46F0D" w:rsidRDefault="00B46F0D">
      <w:pPr>
        <w:jc w:val="center"/>
        <w:rPr>
          <w:b/>
        </w:rPr>
      </w:pPr>
      <w:bookmarkStart w:name="Ind" w:id="0"/>
      <w:bookmarkStart w:name="Obj" w:id="1"/>
      <w:bookmarkStart w:name="%2525D0%2525A4%2525D0%25259E%2525D0%2525" w:id="2"/>
      <w:r w:rsidRPr="006D52A3">
        <w:rPr>
          <w:b/>
        </w:rPr>
        <w:t>ДОГОВОР ПОСТАВКИ № _________</w:t>
      </w:r>
    </w:p>
    <w:p w:rsidRPr="006D52A3" w:rsidR="00B46F0D" w:rsidP="00B46F0D" w:rsidRDefault="00B46F0D">
      <w:pPr>
        <w:tabs>
          <w:tab w:val="left" w:pos="6795"/>
        </w:tabs>
        <w:jc w:val="center"/>
        <w:rPr>
          <w:b/>
        </w:rPr>
      </w:pPr>
      <w:r w:rsidRPr="006D52A3">
        <w:rPr>
          <w:b/>
        </w:rPr>
        <w:t>специальной одежды для работников АО «ЮТЭК-Пыть-Ях» в 202</w:t>
      </w:r>
      <w:r w:rsidRPr="006D52A3" w:rsidR="009C07B5">
        <w:rPr>
          <w:b/>
        </w:rPr>
        <w:t>2</w:t>
      </w:r>
      <w:r w:rsidRPr="006D52A3">
        <w:rPr>
          <w:b/>
        </w:rPr>
        <w:t xml:space="preserve"> году</w:t>
      </w:r>
    </w:p>
    <w:p w:rsidRPr="006D52A3" w:rsidR="00B46F0D" w:rsidP="00B46F0D" w:rsidRDefault="00B46F0D">
      <w:pPr>
        <w:tabs>
          <w:tab w:val="left" w:pos="6795"/>
        </w:tabs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2"/>
        <w:gridCol w:w="5124"/>
      </w:tblGrid>
      <w:tr w:rsidRPr="006D52A3" w:rsidR="00B46F0D" w:rsidTr="00DF369D">
        <w:trPr>
          <w:trHeight w:val="370"/>
        </w:trPr>
        <w:tc>
          <w:tcPr>
            <w:tcW w:w="5281" w:type="dxa"/>
          </w:tcPr>
          <w:p w:rsidRPr="006D52A3" w:rsidR="00B46F0D" w:rsidP="00BD4D94" w:rsidRDefault="00B46F0D">
            <w:r w:rsidRPr="006D52A3">
              <w:t xml:space="preserve">г. </w:t>
            </w:r>
            <w:r w:rsidRPr="006D52A3" w:rsidR="00BD4D94">
              <w:t>Пыть-Ях</w:t>
            </w:r>
          </w:p>
        </w:tc>
        <w:tc>
          <w:tcPr>
            <w:tcW w:w="5282" w:type="dxa"/>
          </w:tcPr>
          <w:p w:rsidRPr="006D52A3" w:rsidR="00B46F0D" w:rsidP="00DF369D" w:rsidRDefault="00B46F0D">
            <w:pPr>
              <w:jc w:val="right"/>
            </w:pPr>
            <w:r w:rsidRPr="006D52A3">
              <w:t xml:space="preserve">       «</w:t>
            </w:r>
            <w:r w:rsidRPr="006D52A3" w:rsidR="00DF369D">
              <w:t>_____</w:t>
            </w:r>
            <w:r w:rsidRPr="006D52A3">
              <w:t>» ____________</w:t>
            </w:r>
            <w:proofErr w:type="gramStart"/>
            <w:r w:rsidRPr="006D52A3">
              <w:t>_  20</w:t>
            </w:r>
            <w:r w:rsidRPr="006D52A3" w:rsidR="00DF369D">
              <w:t>2</w:t>
            </w:r>
            <w:r w:rsidRPr="006D52A3" w:rsidR="009C07B5">
              <w:t>2</w:t>
            </w:r>
            <w:proofErr w:type="gramEnd"/>
            <w:r w:rsidRPr="006D52A3">
              <w:t xml:space="preserve"> г.</w:t>
            </w:r>
          </w:p>
          <w:p w:rsidRPr="006D52A3" w:rsidR="00DF369D" w:rsidP="00DF369D" w:rsidRDefault="00DF369D">
            <w:pPr>
              <w:jc w:val="right"/>
              <w:rPr>
                <w:sz w:val="12"/>
                <w:szCs w:val="12"/>
              </w:rPr>
            </w:pPr>
          </w:p>
        </w:tc>
      </w:tr>
    </w:tbl>
    <w:p w:rsidRPr="006D52A3" w:rsidR="00B46F0D" w:rsidP="00B46F0D" w:rsidRDefault="00B46F0D"/>
    <w:p w:rsidRPr="00A8208D" w:rsidR="00DF369D" w:rsidP="00B46F0D" w:rsidRDefault="00B46F0D">
      <w:pPr>
        <w:suppressAutoHyphens/>
        <w:ind w:firstLine="708"/>
        <w:jc w:val="both"/>
      </w:pPr>
      <w:r w:rsidRPr="006D52A3">
        <w:t>Акционерное общество «Югорская территориальная энергетическая компания – Пыть-Ях»</w:t>
      </w:r>
      <w:r w:rsidRPr="006D52A3" w:rsidR="00DF369D">
        <w:t xml:space="preserve"> (АО «ЮТЭК – Пыть-Ях»)</w:t>
      </w:r>
      <w:r w:rsidRPr="006D52A3">
        <w:t xml:space="preserve">, именуемое в дальнейшем Покупатель, в лице </w:t>
      </w:r>
      <w:r w:rsidRPr="006D52A3" w:rsidR="00DF369D">
        <w:t xml:space="preserve">директора Турутина Александра </w:t>
      </w:r>
      <w:r w:rsidRPr="00A8208D" w:rsidR="00DF369D">
        <w:t>Викторовича</w:t>
      </w:r>
      <w:r w:rsidRPr="00A8208D">
        <w:t xml:space="preserve">, действующего на основании </w:t>
      </w:r>
      <w:r w:rsidRPr="00A8208D" w:rsidR="00DF369D">
        <w:t>Устава</w:t>
      </w:r>
      <w:r w:rsidRPr="00A8208D">
        <w:t>, с одной стороны и</w:t>
      </w:r>
    </w:p>
    <w:p w:rsidRPr="001557E2" w:rsidR="00DF369D" w:rsidP="00B46F0D" w:rsidRDefault="00A8208D">
      <w:pPr>
        <w:suppressAutoHyphens/>
        <w:ind w:firstLine="708"/>
        <w:jc w:val="both"/>
      </w:pPr>
      <w:r w:rsidRPr="00A8208D">
        <w:t>о</w:t>
      </w:r>
      <w:r w:rsidRPr="00A8208D">
        <w:rPr>
          <w:rFonts w:eastAsia="Calibri"/>
          <w:bCs/>
        </w:rPr>
        <w:t>бщество с ограниченной ответственностью «Торговый Дом «Восток-Сервис»</w:t>
      </w:r>
      <w:r w:rsidRPr="00A8208D" w:rsidR="00B46F0D">
        <w:t xml:space="preserve">, именуемое в дальнейшем Поставщик, в лице </w:t>
      </w:r>
      <w:r w:rsidRPr="00A8208D">
        <w:rPr>
          <w:rFonts w:eastAsia="Calibri"/>
          <w:bCs/>
        </w:rPr>
        <w:t>Генерального директора Чуркиной Лилии Ивановны</w:t>
      </w:r>
      <w:r w:rsidRPr="00A8208D" w:rsidR="00B46F0D">
        <w:t xml:space="preserve">, </w:t>
      </w:r>
      <w:r w:rsidRPr="001557E2" w:rsidR="00B46F0D">
        <w:t xml:space="preserve">действующего на основании </w:t>
      </w:r>
      <w:r w:rsidRPr="001557E2">
        <w:rPr>
          <w:rFonts w:eastAsia="Calibri"/>
          <w:bCs/>
        </w:rPr>
        <w:t>Устава</w:t>
      </w:r>
      <w:r w:rsidRPr="001557E2" w:rsidR="00B46F0D">
        <w:t>, с другой стороны</w:t>
      </w:r>
      <w:r w:rsidRPr="001557E2" w:rsidR="00DF369D">
        <w:t>,</w:t>
      </w:r>
    </w:p>
    <w:p w:rsidRPr="001557E2" w:rsidR="00B46F0D" w:rsidP="00B46F0D" w:rsidRDefault="00DF369D">
      <w:pPr>
        <w:suppressAutoHyphens/>
        <w:ind w:firstLine="708"/>
        <w:jc w:val="both"/>
        <w:rPr>
          <w:lang w:eastAsia="ar-SA"/>
        </w:rPr>
      </w:pPr>
      <w:r w:rsidRPr="001557E2">
        <w:t>совместно именуемые Стороны, а по отдельности Сторона</w:t>
      </w:r>
      <w:r w:rsidRPr="001557E2" w:rsidR="00B46F0D">
        <w:t xml:space="preserve">, </w:t>
      </w:r>
      <w:r w:rsidRPr="001557E2" w:rsidR="00B46F0D">
        <w:rPr>
          <w:lang w:eastAsia="ar-SA"/>
        </w:rPr>
        <w:t xml:space="preserve">на основании решения комиссии по </w:t>
      </w:r>
      <w:r w:rsidRPr="001557E2" w:rsidR="00B46F0D">
        <w:t>осуществлению закупок товаров, работ, услуг для нужд АО «ЮТЭК – Пыть-Ях»</w:t>
      </w:r>
      <w:r w:rsidRPr="001557E2" w:rsidR="00B46F0D">
        <w:rPr>
          <w:lang w:eastAsia="ar-SA"/>
        </w:rPr>
        <w:t xml:space="preserve"> (протокол № </w:t>
      </w:r>
      <w:r w:rsidRPr="001557E2" w:rsidR="00A8208D">
        <w:rPr>
          <w:lang w:eastAsia="ar-SA"/>
        </w:rPr>
        <w:t>49-2</w:t>
      </w:r>
      <w:r w:rsidRPr="001557E2" w:rsidR="00B46F0D">
        <w:rPr>
          <w:lang w:eastAsia="ar-SA"/>
        </w:rPr>
        <w:t xml:space="preserve"> от </w:t>
      </w:r>
      <w:r w:rsidRPr="001557E2" w:rsidR="001557E2">
        <w:rPr>
          <w:lang w:eastAsia="ar-SA"/>
        </w:rPr>
        <w:t>28.06.2022</w:t>
      </w:r>
      <w:r w:rsidRPr="001557E2" w:rsidR="00B46F0D">
        <w:rPr>
          <w:lang w:eastAsia="ar-SA"/>
        </w:rPr>
        <w:t xml:space="preserve">) заключили настоящий договор </w:t>
      </w:r>
      <w:r w:rsidRPr="001557E2">
        <w:rPr>
          <w:lang w:eastAsia="ar-SA"/>
        </w:rPr>
        <w:t xml:space="preserve">(далее по тексту – Договор) </w:t>
      </w:r>
      <w:r w:rsidRPr="001557E2" w:rsidR="00B46F0D">
        <w:rPr>
          <w:lang w:eastAsia="ar-SA"/>
        </w:rPr>
        <w:t>о нижеследующем:</w:t>
      </w:r>
    </w:p>
    <w:p w:rsidRPr="00A8208D" w:rsidR="00B46F0D" w:rsidP="00B46F0D" w:rsidRDefault="00B46F0D">
      <w:pPr>
        <w:ind w:firstLine="709"/>
        <w:jc w:val="both"/>
      </w:pPr>
      <w:r w:rsidRPr="001557E2">
        <w:tab/>
      </w:r>
    </w:p>
    <w:p w:rsidRPr="006D52A3" w:rsidR="00B46F0D" w:rsidP="00B46F0D" w:rsidRDefault="00B46F0D">
      <w:pPr>
        <w:jc w:val="center"/>
        <w:rPr>
          <w:b/>
        </w:rPr>
      </w:pPr>
      <w:r w:rsidRPr="006D52A3">
        <w:rPr>
          <w:b/>
        </w:rPr>
        <w:t>1. Предмет договора.</w:t>
      </w:r>
    </w:p>
    <w:p w:rsidRPr="006D52A3" w:rsidR="00B46F0D" w:rsidP="00E7747F" w:rsidRDefault="00B46F0D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color w:val="000000"/>
        </w:rPr>
      </w:pPr>
      <w:r w:rsidRPr="006D52A3">
        <w:t>Поставщик обязуется поставить, а Покупатель принять и оплатить товар, указанный в Спецификации (</w:t>
      </w:r>
      <w:r w:rsidRPr="006D52A3" w:rsidR="00CD25AA">
        <w:t>П</w:t>
      </w:r>
      <w:r w:rsidRPr="006D52A3">
        <w:t>риложение №</w:t>
      </w:r>
      <w:r w:rsidRPr="006D52A3" w:rsidR="00CD25AA">
        <w:t xml:space="preserve"> </w:t>
      </w:r>
      <w:r w:rsidRPr="006D52A3">
        <w:t>1 к Договору) и соответствующ</w:t>
      </w:r>
      <w:r w:rsidRPr="006D52A3" w:rsidR="00DA2EC1">
        <w:t>ий</w:t>
      </w:r>
      <w:r w:rsidRPr="006D52A3">
        <w:t xml:space="preserve"> техническим характеристикам (</w:t>
      </w:r>
      <w:r w:rsidRPr="006D52A3" w:rsidR="00CD25AA">
        <w:t>П</w:t>
      </w:r>
      <w:r w:rsidRPr="006D52A3">
        <w:t>риложение №</w:t>
      </w:r>
      <w:r w:rsidRPr="006D52A3" w:rsidR="00CD25AA">
        <w:t xml:space="preserve"> </w:t>
      </w:r>
      <w:r w:rsidRPr="006D52A3">
        <w:t xml:space="preserve">2 к Договору), </w:t>
      </w:r>
      <w:r w:rsidRPr="006D52A3" w:rsidR="002E56FA">
        <w:t>в ассортименте и количестве согласно заявок</w:t>
      </w:r>
      <w:r w:rsidRPr="006D52A3" w:rsidR="00DA2EC1">
        <w:t xml:space="preserve"> </w:t>
      </w:r>
      <w:r w:rsidRPr="006D52A3" w:rsidR="00DF369D">
        <w:t>Покупателя</w:t>
      </w:r>
      <w:r w:rsidRPr="006D52A3" w:rsidR="002E56FA">
        <w:t xml:space="preserve">, в сроки и на </w:t>
      </w:r>
      <w:r w:rsidRPr="006D52A3">
        <w:t xml:space="preserve">условиях, предусмотренных </w:t>
      </w:r>
      <w:r w:rsidRPr="006D52A3" w:rsidR="00DF369D">
        <w:t>Договором</w:t>
      </w:r>
      <w:r w:rsidRPr="006D52A3">
        <w:rPr>
          <w:color w:val="000000"/>
        </w:rPr>
        <w:t>.</w:t>
      </w:r>
    </w:p>
    <w:p w:rsidRPr="006D52A3" w:rsidR="00B46F0D" w:rsidP="00B46F0D" w:rsidRDefault="00B46F0D">
      <w:pPr>
        <w:tabs>
          <w:tab w:val="left" w:pos="6180"/>
          <w:tab w:val="left" w:pos="6795"/>
        </w:tabs>
      </w:pPr>
    </w:p>
    <w:p w:rsidRPr="006D52A3" w:rsidR="00B46F0D" w:rsidP="00B46F0D" w:rsidRDefault="00B46F0D">
      <w:pPr>
        <w:tabs>
          <w:tab w:val="left" w:pos="6180"/>
          <w:tab w:val="left" w:pos="6795"/>
        </w:tabs>
        <w:ind w:left="540"/>
        <w:jc w:val="center"/>
        <w:rPr>
          <w:b/>
        </w:rPr>
      </w:pPr>
      <w:r w:rsidRPr="006D52A3">
        <w:rPr>
          <w:b/>
        </w:rPr>
        <w:t>2.Сроки и порядок поставки.</w:t>
      </w:r>
    </w:p>
    <w:p w:rsidRPr="006D52A3" w:rsidR="00B46F0D" w:rsidP="00E7747F" w:rsidRDefault="00B46F0D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both"/>
        <w:rPr>
          <w:bCs/>
          <w:iCs/>
        </w:rPr>
      </w:pPr>
      <w:r w:rsidRPr="006D52A3">
        <w:t xml:space="preserve">Поставка </w:t>
      </w:r>
      <w:r w:rsidRPr="006D52A3" w:rsidR="00DF369D">
        <w:t>т</w:t>
      </w:r>
      <w:r w:rsidRPr="006D52A3">
        <w:t xml:space="preserve">овара (отдельных партий) по Договору осуществляется в соответствии со Спецификацией и на основании предварительных заявок Покупателя. </w:t>
      </w:r>
      <w:r w:rsidRPr="006D52A3">
        <w:rPr>
          <w:bCs/>
          <w:iCs/>
        </w:rPr>
        <w:t xml:space="preserve">Срок поставки </w:t>
      </w:r>
      <w:r w:rsidRPr="006D52A3" w:rsidR="00DF369D">
        <w:rPr>
          <w:bCs/>
          <w:iCs/>
        </w:rPr>
        <w:t>товара</w:t>
      </w:r>
      <w:r w:rsidRPr="006D52A3">
        <w:rPr>
          <w:bCs/>
          <w:iCs/>
        </w:rPr>
        <w:t xml:space="preserve"> – в течение 15 (пятнадцати) календарных дней с момента поступления Поставщику заявки от Покупателя</w:t>
      </w:r>
      <w:r w:rsidRPr="006D52A3" w:rsidR="00FF5328">
        <w:rPr>
          <w:bCs/>
          <w:iCs/>
        </w:rPr>
        <w:t>.</w:t>
      </w:r>
      <w:r w:rsidRPr="006D52A3">
        <w:rPr>
          <w:bCs/>
          <w:iCs/>
        </w:rPr>
        <w:t xml:space="preserve"> Заявка оформляется Покупателем в свободной форме и направляется Поставщику по факсу, электронной почте</w:t>
      </w:r>
      <w:r w:rsidRPr="006D52A3" w:rsidR="006D52A3">
        <w:rPr>
          <w:bCs/>
          <w:iCs/>
        </w:rPr>
        <w:t xml:space="preserve"> </w:t>
      </w:r>
      <w:hyperlink w:history="1" r:id="rId7">
        <w:r w:rsidRPr="006D52A3" w:rsidR="006D52A3">
          <w:rPr>
            <w:rStyle w:val="ac"/>
            <w:bCs/>
            <w:iCs/>
            <w:color w:val="auto"/>
            <w:u w:val="none"/>
            <w:lang w:val="en-US"/>
          </w:rPr>
          <w:t>kurgan</w:t>
        </w:r>
        <w:r w:rsidRPr="006D52A3" w:rsidR="006D52A3">
          <w:rPr>
            <w:rStyle w:val="ac"/>
            <w:bCs/>
            <w:iCs/>
            <w:color w:val="auto"/>
            <w:u w:val="none"/>
          </w:rPr>
          <w:t>@</w:t>
        </w:r>
        <w:proofErr w:type="spellStart"/>
        <w:r w:rsidRPr="006D52A3" w:rsidR="006D52A3">
          <w:rPr>
            <w:rStyle w:val="ac"/>
            <w:bCs/>
            <w:iCs/>
            <w:color w:val="auto"/>
            <w:u w:val="none"/>
            <w:lang w:val="en-US"/>
          </w:rPr>
          <w:t>vostok</w:t>
        </w:r>
        <w:proofErr w:type="spellEnd"/>
        <w:r w:rsidRPr="006D52A3" w:rsidR="006D52A3">
          <w:rPr>
            <w:rStyle w:val="ac"/>
            <w:bCs/>
            <w:iCs/>
            <w:color w:val="auto"/>
            <w:u w:val="none"/>
          </w:rPr>
          <w:t>.</w:t>
        </w:r>
        <w:proofErr w:type="spellStart"/>
        <w:r w:rsidRPr="006D52A3" w:rsidR="006D52A3">
          <w:rPr>
            <w:rStyle w:val="ac"/>
            <w:bCs/>
            <w:iCs/>
            <w:color w:val="auto"/>
            <w:u w:val="none"/>
            <w:lang w:val="en-US"/>
          </w:rPr>
          <w:t>ru</w:t>
        </w:r>
        <w:proofErr w:type="spellEnd"/>
      </w:hyperlink>
      <w:r w:rsidRPr="006D52A3" w:rsidR="006D52A3">
        <w:rPr>
          <w:bCs/>
          <w:iCs/>
        </w:rPr>
        <w:t>.</w:t>
      </w:r>
    </w:p>
    <w:p w:rsidRPr="006D52A3" w:rsidR="00B46F0D" w:rsidP="00E7747F" w:rsidRDefault="00B46F0D">
      <w:pPr>
        <w:pStyle w:val="a3"/>
        <w:numPr>
          <w:ilvl w:val="1"/>
          <w:numId w:val="11"/>
        </w:numPr>
        <w:tabs>
          <w:tab w:val="left" w:pos="284"/>
          <w:tab w:val="left" w:pos="426"/>
          <w:tab w:val="left" w:pos="567"/>
        </w:tabs>
        <w:ind w:left="0" w:firstLine="0"/>
        <w:jc w:val="both"/>
        <w:rPr>
          <w:bCs/>
          <w:iCs/>
        </w:rPr>
      </w:pPr>
      <w:r w:rsidRPr="006D52A3">
        <w:t xml:space="preserve">Срок поставки Товара может быть изменен на основании письменной заявки, направленной Покупателем и согласованной с Поставщиком. Заявка подается за 5 дней до планируемой даты поставки и должна содержать наименование, ассортимент, количество </w:t>
      </w:r>
      <w:r w:rsidRPr="006D52A3" w:rsidR="00DF369D">
        <w:t>т</w:t>
      </w:r>
      <w:r w:rsidRPr="006D52A3">
        <w:t>овара, дату поставки.</w:t>
      </w:r>
    </w:p>
    <w:p w:rsidRPr="006D52A3" w:rsidR="00FF5328" w:rsidP="00E7747F" w:rsidRDefault="00FF5328">
      <w:pPr>
        <w:pStyle w:val="a3"/>
        <w:numPr>
          <w:ilvl w:val="1"/>
          <w:numId w:val="11"/>
        </w:numPr>
        <w:tabs>
          <w:tab w:val="left" w:pos="284"/>
          <w:tab w:val="left" w:pos="426"/>
          <w:tab w:val="left" w:pos="567"/>
        </w:tabs>
        <w:ind w:left="0" w:firstLine="0"/>
        <w:jc w:val="both"/>
        <w:rPr>
          <w:bCs/>
          <w:iCs/>
        </w:rPr>
      </w:pPr>
      <w:r w:rsidRPr="006D52A3">
        <w:t>Товар поставляется Поставщиком по адресу: Тюменская область, ХМАО – Югра, г. Пыть-Ях, 1</w:t>
      </w:r>
      <w:r w:rsidRPr="006D52A3" w:rsidR="00DF369D">
        <w:t>-й</w:t>
      </w:r>
      <w:r w:rsidRPr="006D52A3">
        <w:t xml:space="preserve"> микрорайон «Центральный», ул. Первопроходцев, владение 6, для передачи уполномоченному представителю Покупателя.</w:t>
      </w:r>
    </w:p>
    <w:p w:rsidRPr="006D52A3" w:rsidR="00B46F0D" w:rsidP="00E7747F" w:rsidRDefault="00B46F0D">
      <w:pPr>
        <w:pStyle w:val="a3"/>
        <w:numPr>
          <w:ilvl w:val="1"/>
          <w:numId w:val="11"/>
        </w:numPr>
        <w:tabs>
          <w:tab w:val="left" w:pos="284"/>
          <w:tab w:val="left" w:pos="426"/>
          <w:tab w:val="left" w:pos="567"/>
        </w:tabs>
        <w:ind w:left="0" w:firstLine="0"/>
        <w:jc w:val="both"/>
        <w:rPr>
          <w:bCs/>
          <w:iCs/>
        </w:rPr>
      </w:pPr>
      <w:r w:rsidRPr="006D52A3">
        <w:t>Условия поставки Товара:</w:t>
      </w:r>
    </w:p>
    <w:p w:rsidRPr="006D52A3" w:rsidR="00FF5328" w:rsidP="00E7747F" w:rsidRDefault="00FF5328">
      <w:pPr>
        <w:pStyle w:val="a3"/>
        <w:numPr>
          <w:ilvl w:val="2"/>
          <w:numId w:val="11"/>
        </w:numPr>
        <w:tabs>
          <w:tab w:val="left" w:pos="709"/>
        </w:tabs>
        <w:ind w:left="0" w:firstLine="0"/>
        <w:jc w:val="both"/>
        <w:rPr>
          <w:bCs/>
          <w:iCs/>
        </w:rPr>
      </w:pPr>
      <w:r w:rsidRPr="006D52A3">
        <w:t xml:space="preserve">Поставщик обязан уведомить Покупателя за </w:t>
      </w:r>
      <w:r w:rsidRPr="006D52A3" w:rsidR="00DF369D">
        <w:t xml:space="preserve">3 </w:t>
      </w:r>
      <w:r w:rsidRPr="006D52A3">
        <w:t xml:space="preserve">дня до момента </w:t>
      </w:r>
      <w:r w:rsidRPr="006D52A3" w:rsidR="00DF369D">
        <w:t>отг</w:t>
      </w:r>
      <w:r w:rsidRPr="006D52A3">
        <w:t>рузки о планируемой поставке Товара.</w:t>
      </w:r>
    </w:p>
    <w:p w:rsidRPr="006D52A3" w:rsidR="00B46F0D" w:rsidP="00E7747F" w:rsidRDefault="00B46F0D">
      <w:pPr>
        <w:pStyle w:val="a3"/>
        <w:numPr>
          <w:ilvl w:val="2"/>
          <w:numId w:val="11"/>
        </w:numPr>
        <w:tabs>
          <w:tab w:val="left" w:pos="709"/>
        </w:tabs>
        <w:ind w:left="0" w:firstLine="0"/>
        <w:jc w:val="both"/>
        <w:rPr>
          <w:bCs/>
          <w:iCs/>
        </w:rPr>
      </w:pPr>
      <w:r w:rsidRPr="006D52A3">
        <w:t>Товар должен быть доставлен Покупателю до истечения срока поставки, определенного Договором.</w:t>
      </w:r>
    </w:p>
    <w:p w:rsidRPr="006D52A3" w:rsidR="00B46F0D" w:rsidP="00E7747F" w:rsidRDefault="00B46F0D">
      <w:pPr>
        <w:pStyle w:val="a3"/>
        <w:numPr>
          <w:ilvl w:val="2"/>
          <w:numId w:val="11"/>
        </w:numPr>
        <w:tabs>
          <w:tab w:val="left" w:pos="709"/>
        </w:tabs>
        <w:ind w:left="0" w:firstLine="0"/>
        <w:jc w:val="both"/>
        <w:rPr>
          <w:bCs/>
          <w:iCs/>
        </w:rPr>
      </w:pPr>
      <w:r w:rsidRPr="006D52A3">
        <w:t xml:space="preserve">Датой поставки </w:t>
      </w:r>
      <w:r w:rsidRPr="006D52A3" w:rsidR="00DF369D">
        <w:t>т</w:t>
      </w:r>
      <w:r w:rsidRPr="006D52A3">
        <w:t xml:space="preserve">овара считается дата передачи </w:t>
      </w:r>
      <w:r w:rsidRPr="006D52A3" w:rsidR="00DF369D">
        <w:t>товара (партии т</w:t>
      </w:r>
      <w:r w:rsidRPr="006D52A3">
        <w:t xml:space="preserve">овара) </w:t>
      </w:r>
      <w:r w:rsidRPr="006D52A3" w:rsidR="00DF369D">
        <w:t xml:space="preserve">Покупателю, </w:t>
      </w:r>
      <w:r w:rsidRPr="006D52A3">
        <w:t>указанная в товарной накладной (универ</w:t>
      </w:r>
      <w:r w:rsidRPr="006D52A3" w:rsidR="00DF369D">
        <w:t>сальном передаточном документе).</w:t>
      </w:r>
    </w:p>
    <w:p w:rsidRPr="006D52A3" w:rsidR="00B46F0D" w:rsidP="00E7747F" w:rsidRDefault="00B46F0D">
      <w:pPr>
        <w:pStyle w:val="a3"/>
        <w:numPr>
          <w:ilvl w:val="2"/>
          <w:numId w:val="11"/>
        </w:numPr>
        <w:tabs>
          <w:tab w:val="left" w:pos="709"/>
        </w:tabs>
        <w:ind w:left="0" w:firstLine="0"/>
        <w:jc w:val="both"/>
        <w:rPr>
          <w:bCs/>
          <w:iCs/>
        </w:rPr>
      </w:pPr>
      <w:r w:rsidRPr="006D52A3">
        <w:t xml:space="preserve">Право собственности на </w:t>
      </w:r>
      <w:r w:rsidRPr="006D52A3" w:rsidR="00DF369D">
        <w:t>т</w:t>
      </w:r>
      <w:r w:rsidRPr="006D52A3">
        <w:t xml:space="preserve">овар, а также риск случайной гибели или случайного повреждения </w:t>
      </w:r>
      <w:r w:rsidRPr="006D52A3" w:rsidR="00DF369D">
        <w:t>т</w:t>
      </w:r>
      <w:r w:rsidRPr="006D52A3">
        <w:t xml:space="preserve">овара переходит от Поставщика к Покупателю с момента подписания </w:t>
      </w:r>
      <w:r w:rsidRPr="006D52A3" w:rsidR="00DF369D">
        <w:t xml:space="preserve">Покупателем </w:t>
      </w:r>
      <w:r w:rsidRPr="006D52A3">
        <w:t>товарной накладной (универсального передаточного документа).</w:t>
      </w:r>
    </w:p>
    <w:p w:rsidRPr="006D52A3" w:rsidR="00B46F0D" w:rsidP="00E7747F" w:rsidRDefault="00B46F0D">
      <w:pPr>
        <w:pStyle w:val="a3"/>
        <w:numPr>
          <w:ilvl w:val="2"/>
          <w:numId w:val="11"/>
        </w:numPr>
        <w:tabs>
          <w:tab w:val="left" w:pos="709"/>
        </w:tabs>
        <w:ind w:left="0" w:firstLine="0"/>
        <w:jc w:val="both"/>
        <w:rPr>
          <w:bCs/>
          <w:iCs/>
        </w:rPr>
      </w:pPr>
      <w:r w:rsidRPr="006D52A3">
        <w:t xml:space="preserve">Товар должен быть доставлен видом транспорта, обеспечивающим его сохранность. </w:t>
      </w:r>
    </w:p>
    <w:p w:rsidRPr="006D52A3" w:rsidR="00B46F0D" w:rsidP="00E7747F" w:rsidRDefault="00B46F0D">
      <w:pPr>
        <w:pStyle w:val="a3"/>
        <w:numPr>
          <w:ilvl w:val="1"/>
          <w:numId w:val="11"/>
        </w:numPr>
        <w:tabs>
          <w:tab w:val="left" w:pos="567"/>
        </w:tabs>
        <w:suppressAutoHyphens/>
        <w:ind w:left="0" w:firstLine="0"/>
        <w:jc w:val="both"/>
      </w:pPr>
      <w:r w:rsidRPr="006D52A3">
        <w:t xml:space="preserve">Обязательства Поставщика по поставке товара считаются выполненными с момента передачи товара уполномоченному представителю Покупателя всего объема товара, что подтверждается оригиналом акта входного контроля и товарной накладной (универсальный передаточный документ), подписанными обеими </w:t>
      </w:r>
      <w:r w:rsidRPr="006D52A3" w:rsidR="00CF428C">
        <w:t>С</w:t>
      </w:r>
      <w:r w:rsidRPr="006D52A3">
        <w:t xml:space="preserve">торонами. </w:t>
      </w:r>
    </w:p>
    <w:p w:rsidRPr="006D52A3" w:rsidR="002E56FA" w:rsidP="00E7747F" w:rsidRDefault="002E56FA">
      <w:pPr>
        <w:pStyle w:val="a3"/>
        <w:numPr>
          <w:ilvl w:val="1"/>
          <w:numId w:val="11"/>
        </w:numPr>
        <w:tabs>
          <w:tab w:val="left" w:pos="567"/>
        </w:tabs>
        <w:suppressAutoHyphens/>
        <w:ind w:left="0" w:firstLine="0"/>
        <w:jc w:val="both"/>
      </w:pPr>
      <w:r w:rsidRPr="006D52A3">
        <w:t xml:space="preserve">Товарная накладная, </w:t>
      </w:r>
      <w:r w:rsidRPr="006D52A3">
        <w:rPr>
          <w:shd w:val="clear" w:color="auto" w:fill="FFFFFF"/>
        </w:rPr>
        <w:t>счет-фактура</w:t>
      </w:r>
      <w:r w:rsidRPr="006D52A3">
        <w:t xml:space="preserve"> (универсальный передаточный документ)</w:t>
      </w:r>
      <w:r w:rsidRPr="006D52A3">
        <w:rPr>
          <w:shd w:val="clear" w:color="auto" w:fill="FFFFFF"/>
        </w:rPr>
        <w:t xml:space="preserve"> </w:t>
      </w:r>
      <w:r w:rsidRPr="006D52A3">
        <w:t>направляются Поставщиком одновременно с поставкой каждой</w:t>
      </w:r>
      <w:r w:rsidRPr="006D52A3" w:rsidR="00CF428C">
        <w:t xml:space="preserve"> партии т</w:t>
      </w:r>
      <w:r w:rsidRPr="006D52A3">
        <w:t>овара.</w:t>
      </w:r>
    </w:p>
    <w:p w:rsidRPr="006D52A3" w:rsidR="002E56FA" w:rsidP="00E7747F" w:rsidRDefault="002E56FA">
      <w:pPr>
        <w:pStyle w:val="a3"/>
        <w:numPr>
          <w:ilvl w:val="1"/>
          <w:numId w:val="11"/>
        </w:numPr>
        <w:tabs>
          <w:tab w:val="left" w:pos="567"/>
        </w:tabs>
        <w:suppressAutoHyphens/>
        <w:ind w:left="0" w:firstLine="0"/>
        <w:jc w:val="both"/>
      </w:pPr>
      <w:r w:rsidRPr="006D52A3">
        <w:t xml:space="preserve">При неправильном заполнении или ненадлежащем образом оформленных документов (в том числе при несоответствии указанных в платежных документах данных условиям Договора, при наличии ошибок, требующих исправления и т.п.) платежные документы Покупателем не </w:t>
      </w:r>
      <w:r w:rsidRPr="006D52A3">
        <w:lastRenderedPageBreak/>
        <w:t>оплачиваются и возвращаются Поставщику. В случае отправки платежных документов не по адресу</w:t>
      </w:r>
      <w:r w:rsidRPr="006D52A3" w:rsidR="00CF428C">
        <w:t xml:space="preserve"> Покупателя</w:t>
      </w:r>
      <w:r w:rsidRPr="006D52A3">
        <w:t xml:space="preserve">, указанному в </w:t>
      </w:r>
      <w:r w:rsidRPr="006D52A3" w:rsidR="00CF428C">
        <w:t>Договоре</w:t>
      </w:r>
      <w:r w:rsidRPr="006D52A3">
        <w:t>, Поставщик не вправе предъявлять штрафные санкции, связанные с их несвоевременной оплатой.</w:t>
      </w:r>
    </w:p>
    <w:p w:rsidRPr="006D52A3" w:rsidR="00FF5328" w:rsidP="00E7747F" w:rsidRDefault="00FF5328">
      <w:pPr>
        <w:pStyle w:val="a3"/>
        <w:numPr>
          <w:ilvl w:val="1"/>
          <w:numId w:val="11"/>
        </w:numPr>
        <w:tabs>
          <w:tab w:val="left" w:pos="567"/>
        </w:tabs>
        <w:suppressAutoHyphens/>
        <w:ind w:left="0" w:firstLine="0"/>
        <w:jc w:val="both"/>
      </w:pPr>
      <w:r w:rsidRPr="006D52A3">
        <w:t xml:space="preserve">Поставляемый </w:t>
      </w:r>
      <w:r w:rsidRPr="006D52A3" w:rsidR="00CF428C">
        <w:t xml:space="preserve">в соответствии с </w:t>
      </w:r>
      <w:r w:rsidRPr="006D52A3">
        <w:t>Договор</w:t>
      </w:r>
      <w:r w:rsidRPr="006D52A3" w:rsidR="00CF428C">
        <w:t>ом</w:t>
      </w:r>
      <w:r w:rsidRPr="006D52A3">
        <w:t xml:space="preserve"> товар должен соответствовать по качеству и характеристикам технической документации на товар.</w:t>
      </w:r>
    </w:p>
    <w:p w:rsidRPr="001F4B93" w:rsidR="002E56FA" w:rsidP="00E7747F" w:rsidRDefault="00FF5328">
      <w:pPr>
        <w:pStyle w:val="a3"/>
        <w:numPr>
          <w:ilvl w:val="1"/>
          <w:numId w:val="11"/>
        </w:numPr>
        <w:tabs>
          <w:tab w:val="left" w:pos="567"/>
        </w:tabs>
        <w:suppressAutoHyphens/>
        <w:ind w:left="0" w:firstLine="0"/>
        <w:jc w:val="both"/>
      </w:pPr>
      <w:r w:rsidRPr="006D52A3">
        <w:t xml:space="preserve">В случае поставки некачественного товара, а также при обнаружении существенных недостатков, </w:t>
      </w:r>
      <w:r w:rsidRPr="006D52A3" w:rsidR="00CF428C">
        <w:t xml:space="preserve">несоответствию </w:t>
      </w:r>
      <w:r w:rsidRPr="006D52A3">
        <w:t>количества, ассортимента, комплектации Покупатель письменно извещает Поставщика в 15</w:t>
      </w:r>
      <w:r w:rsidRPr="001F4B93">
        <w:t xml:space="preserve">-тидневный срок. </w:t>
      </w:r>
    </w:p>
    <w:p w:rsidRPr="001F4B93" w:rsidR="00E7747F" w:rsidP="00E7747F" w:rsidRDefault="00E7747F">
      <w:pPr>
        <w:pStyle w:val="a3"/>
        <w:tabs>
          <w:tab w:val="left" w:pos="284"/>
          <w:tab w:val="left" w:pos="426"/>
        </w:tabs>
        <w:suppressAutoHyphens/>
        <w:ind w:left="0"/>
        <w:jc w:val="both"/>
      </w:pPr>
    </w:p>
    <w:p w:rsidRPr="001F4B93" w:rsidR="00B46F0D" w:rsidP="00B46F0D" w:rsidRDefault="00B46F0D">
      <w:pPr>
        <w:jc w:val="center"/>
        <w:rPr>
          <w:b/>
        </w:rPr>
      </w:pPr>
      <w:r w:rsidRPr="001F4B93">
        <w:rPr>
          <w:b/>
        </w:rPr>
        <w:t>3. Цена. Порядок и форма расчетов.</w:t>
      </w:r>
    </w:p>
    <w:p w:rsidRPr="001F4B93" w:rsidR="00E7747F" w:rsidP="00E7747F" w:rsidRDefault="00B46F0D">
      <w:pPr>
        <w:pStyle w:val="a3"/>
        <w:widowControl w:val="0"/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eastAsia="Calibri"/>
        </w:rPr>
      </w:pPr>
      <w:r w:rsidRPr="001F4B93">
        <w:rPr>
          <w:rFonts w:eastAsia="Calibri"/>
        </w:rPr>
        <w:t xml:space="preserve">Цена Договора (стоимости товара) составляет </w:t>
      </w:r>
      <w:r w:rsidRPr="001F4B93" w:rsidR="00A8208D">
        <w:rPr>
          <w:rFonts w:eastAsia="Calibri"/>
        </w:rPr>
        <w:t>1 638 819,51</w:t>
      </w:r>
      <w:r w:rsidRPr="001F4B93">
        <w:rPr>
          <w:rFonts w:eastAsia="Calibri"/>
        </w:rPr>
        <w:t xml:space="preserve"> руб. (</w:t>
      </w:r>
      <w:r w:rsidRPr="001F4B93" w:rsidR="00A8208D">
        <w:rPr>
          <w:rFonts w:eastAsia="Calibri"/>
        </w:rPr>
        <w:t>один миллион шестьсот тридцать восемь</w:t>
      </w:r>
      <w:r w:rsidRPr="001F4B93" w:rsidR="001F4B93">
        <w:rPr>
          <w:rFonts w:eastAsia="Calibri"/>
        </w:rPr>
        <w:t xml:space="preserve"> тысяч восемьсот девятнадцать</w:t>
      </w:r>
      <w:r w:rsidRPr="001F4B93" w:rsidR="00A8208D">
        <w:rPr>
          <w:rFonts w:eastAsia="Calibri"/>
        </w:rPr>
        <w:t xml:space="preserve"> рублей пятьдесят одна копейка</w:t>
      </w:r>
      <w:r w:rsidRPr="001F4B93">
        <w:rPr>
          <w:rFonts w:eastAsia="Calibri"/>
        </w:rPr>
        <w:t>)</w:t>
      </w:r>
      <w:r w:rsidRPr="001F4B93" w:rsidR="006D7432">
        <w:rPr>
          <w:rFonts w:eastAsia="Calibri"/>
        </w:rPr>
        <w:t>.</w:t>
      </w:r>
    </w:p>
    <w:p w:rsidRPr="001F4B93" w:rsidR="00E7747F" w:rsidP="00E7747F" w:rsidRDefault="006D7432">
      <w:pPr>
        <w:pStyle w:val="a3"/>
        <w:widowControl w:val="0"/>
        <w:numPr>
          <w:ilvl w:val="1"/>
          <w:numId w:val="12"/>
        </w:numPr>
        <w:tabs>
          <w:tab w:val="left" w:pos="-2127"/>
          <w:tab w:val="left" w:pos="567"/>
          <w:tab w:val="left" w:pos="1134"/>
          <w:tab w:val="left" w:pos="7371"/>
        </w:tabs>
        <w:autoSpaceDE w:val="0"/>
        <w:autoSpaceDN w:val="0"/>
        <w:adjustRightInd w:val="0"/>
        <w:ind w:left="0" w:firstLine="0"/>
        <w:jc w:val="both"/>
        <w:rPr>
          <w:b/>
        </w:rPr>
      </w:pPr>
      <w:r w:rsidRPr="001F4B93">
        <w:rPr>
          <w:rFonts w:eastAsia="Calibri"/>
        </w:rPr>
        <w:t xml:space="preserve">Цена включает в себя все расходы Поставщика, стоимость всех работ, материалов, оборудования, затраты, связанные с оформлением работ, заработную плату, транспортные и командировочные расходы, питание, проживание, страхование, таможенное оформление, в том числе и уплата таможенных платежей, налогов, сборов на ввоз на территорию РФ в соответствии с существующими расценками на момент совершения таможенного оформления, транспортные расходы и получение разрешений на транспортировку грузов, вывоз мусора, накладные расходы, лимитированные затраты, прочие расходы. </w:t>
      </w:r>
      <w:r w:rsidRPr="001F4B93" w:rsidR="007A49E3">
        <w:rPr>
          <w:rFonts w:eastAsia="Calibri"/>
          <w:b/>
        </w:rPr>
        <w:t>Цена Д</w:t>
      </w:r>
      <w:r w:rsidRPr="001F4B93">
        <w:rPr>
          <w:rFonts w:eastAsia="Calibri"/>
          <w:b/>
        </w:rPr>
        <w:t>оговора не включает налог на добавленную стоимость, подлежащего уплате в случаях и в размере, предусмотренных НК РФ.</w:t>
      </w:r>
    </w:p>
    <w:p w:rsidRPr="001F4B93" w:rsidR="00E7747F" w:rsidP="00E7747F" w:rsidRDefault="006D7432">
      <w:pPr>
        <w:pStyle w:val="a3"/>
        <w:widowControl w:val="0"/>
        <w:numPr>
          <w:ilvl w:val="1"/>
          <w:numId w:val="12"/>
        </w:numPr>
        <w:tabs>
          <w:tab w:val="left" w:pos="-2127"/>
          <w:tab w:val="left" w:pos="567"/>
          <w:tab w:val="left" w:pos="1134"/>
          <w:tab w:val="left" w:pos="7371"/>
        </w:tabs>
        <w:autoSpaceDE w:val="0"/>
        <w:autoSpaceDN w:val="0"/>
        <w:adjustRightInd w:val="0"/>
        <w:ind w:left="0" w:firstLine="0"/>
        <w:jc w:val="both"/>
      </w:pPr>
      <w:r w:rsidRPr="001F4B93">
        <w:rPr>
          <w:b/>
        </w:rPr>
        <w:t>Покупатель уплачивает Поставщику НДС в размере, определяемом в соответствии с налоговым законодательством РФ.</w:t>
      </w:r>
    </w:p>
    <w:p w:rsidRPr="001F4B93" w:rsidR="00E7747F" w:rsidP="00E7747F" w:rsidRDefault="00E7747F">
      <w:pPr>
        <w:pStyle w:val="a3"/>
        <w:widowControl w:val="0"/>
        <w:tabs>
          <w:tab w:val="left" w:pos="-2127"/>
          <w:tab w:val="left" w:pos="567"/>
          <w:tab w:val="left" w:pos="1134"/>
          <w:tab w:val="left" w:pos="7371"/>
        </w:tabs>
        <w:autoSpaceDE w:val="0"/>
        <w:autoSpaceDN w:val="0"/>
        <w:adjustRightInd w:val="0"/>
        <w:ind w:left="0"/>
        <w:jc w:val="both"/>
      </w:pPr>
      <w:r w:rsidRPr="001F4B93">
        <w:t>Л</w:t>
      </w:r>
      <w:r w:rsidRPr="001F4B93" w:rsidR="006D7432">
        <w:t>ибо</w:t>
      </w:r>
    </w:p>
    <w:p w:rsidRPr="001F4B93" w:rsidR="00E7747F" w:rsidP="00E7747F" w:rsidRDefault="006D7432">
      <w:pPr>
        <w:pStyle w:val="a3"/>
        <w:widowControl w:val="0"/>
        <w:tabs>
          <w:tab w:val="left" w:pos="-2127"/>
          <w:tab w:val="left" w:pos="567"/>
          <w:tab w:val="left" w:pos="1134"/>
          <w:tab w:val="left" w:pos="7371"/>
        </w:tabs>
        <w:autoSpaceDE w:val="0"/>
        <w:autoSpaceDN w:val="0"/>
        <w:adjustRightInd w:val="0"/>
        <w:ind w:left="0"/>
        <w:jc w:val="both"/>
      </w:pPr>
      <w:r w:rsidRPr="001F4B93">
        <w:t>3.3.</w:t>
      </w:r>
      <w:r w:rsidRPr="001F4B93">
        <w:rPr>
          <w:b/>
        </w:rPr>
        <w:t xml:space="preserve"> Поставка товара НДС не облагается на основании применения Поставщиком упрощённой системы налогообложения (гл. 26.2 НК РФ).</w:t>
      </w:r>
    </w:p>
    <w:p w:rsidRPr="001F4B93" w:rsidR="00B46F0D" w:rsidP="00E7747F" w:rsidRDefault="00B46F0D">
      <w:pPr>
        <w:pStyle w:val="a3"/>
        <w:widowControl w:val="0"/>
        <w:numPr>
          <w:ilvl w:val="1"/>
          <w:numId w:val="12"/>
        </w:numPr>
        <w:tabs>
          <w:tab w:val="left" w:pos="-2127"/>
          <w:tab w:val="left" w:pos="567"/>
          <w:tab w:val="left" w:pos="1134"/>
          <w:tab w:val="left" w:pos="7371"/>
        </w:tabs>
        <w:autoSpaceDE w:val="0"/>
        <w:autoSpaceDN w:val="0"/>
        <w:adjustRightInd w:val="0"/>
        <w:ind w:left="0" w:firstLine="0"/>
        <w:jc w:val="both"/>
      </w:pPr>
      <w:r w:rsidRPr="001F4B93">
        <w:t xml:space="preserve">Оплата за поставленные товар производится </w:t>
      </w:r>
      <w:r w:rsidRPr="001F4B93" w:rsidR="006D7432">
        <w:t>Покупателем в течение</w:t>
      </w:r>
      <w:r w:rsidRPr="001F4B93">
        <w:t xml:space="preserve"> </w:t>
      </w:r>
      <w:r w:rsidRPr="001F4B93" w:rsidR="00FF5328">
        <w:t>20</w:t>
      </w:r>
      <w:r w:rsidRPr="001F4B93" w:rsidR="007A49E3">
        <w:t>-ти</w:t>
      </w:r>
      <w:r w:rsidRPr="001F4B93">
        <w:t xml:space="preserve"> календарных дней после получения </w:t>
      </w:r>
      <w:r w:rsidRPr="001F4B93" w:rsidR="006D7432">
        <w:t>товара</w:t>
      </w:r>
      <w:r w:rsidRPr="001F4B93">
        <w:t xml:space="preserve"> (каждой партии </w:t>
      </w:r>
      <w:r w:rsidRPr="001F4B93" w:rsidR="006D7432">
        <w:t>товара</w:t>
      </w:r>
      <w:r w:rsidRPr="001F4B93">
        <w:t xml:space="preserve"> – если необходимо) на склад Покупателя.</w:t>
      </w:r>
      <w:r w:rsidRPr="001F4B93" w:rsidR="006D7432">
        <w:t xml:space="preserve"> </w:t>
      </w:r>
      <w:r w:rsidRPr="001F4B93">
        <w:t>Датой оплаты считается дата списания денежных средств с расчётного счета Покупателя.</w:t>
      </w:r>
    </w:p>
    <w:p w:rsidRPr="006D52A3" w:rsidR="00B46F0D" w:rsidP="00B46F0D" w:rsidRDefault="00B46F0D">
      <w:pPr>
        <w:jc w:val="center"/>
        <w:rPr>
          <w:b/>
          <w:highlight w:val="yellow"/>
        </w:rPr>
      </w:pPr>
    </w:p>
    <w:p w:rsidRPr="006D52A3" w:rsidR="00B46F0D" w:rsidP="00B46F0D" w:rsidRDefault="00B46F0D">
      <w:pPr>
        <w:jc w:val="center"/>
        <w:rPr>
          <w:b/>
        </w:rPr>
      </w:pPr>
      <w:r w:rsidRPr="006D52A3">
        <w:rPr>
          <w:b/>
        </w:rPr>
        <w:t xml:space="preserve">4. </w:t>
      </w:r>
      <w:r w:rsidRPr="006D52A3" w:rsidR="00FF5328">
        <w:rPr>
          <w:b/>
        </w:rPr>
        <w:t>Качество товара</w:t>
      </w:r>
      <w:r w:rsidRPr="006D52A3">
        <w:rPr>
          <w:b/>
        </w:rPr>
        <w:t>.</w:t>
      </w:r>
    </w:p>
    <w:p w:rsidRPr="006D52A3" w:rsidR="00FF5328" w:rsidP="00E7747F" w:rsidRDefault="00FF5328">
      <w:pPr>
        <w:pStyle w:val="a3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lang w:eastAsia="ar-SA"/>
        </w:rPr>
      </w:pPr>
      <w:r w:rsidRPr="006D52A3">
        <w:rPr>
          <w:lang w:eastAsia="ar-SA"/>
        </w:rPr>
        <w:t>Качество поставляемого товара должно соответствовать стандартам, техническим условиям и образцам, указанным в заявке.</w:t>
      </w:r>
    </w:p>
    <w:p w:rsidRPr="006D52A3" w:rsidR="00FF5328" w:rsidP="00E7747F" w:rsidRDefault="00FF5328">
      <w:pPr>
        <w:pStyle w:val="a3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lang w:eastAsia="ar-SA"/>
        </w:rPr>
      </w:pPr>
      <w:r w:rsidRPr="006D52A3">
        <w:rPr>
          <w:lang w:eastAsia="ar-SA"/>
        </w:rPr>
        <w:t xml:space="preserve">Покупатель </w:t>
      </w:r>
      <w:r w:rsidRPr="006D52A3" w:rsidR="006D7432">
        <w:rPr>
          <w:lang w:eastAsia="ar-SA"/>
        </w:rPr>
        <w:t xml:space="preserve">обязуется </w:t>
      </w:r>
      <w:r w:rsidRPr="006D52A3">
        <w:rPr>
          <w:lang w:eastAsia="ar-SA"/>
        </w:rPr>
        <w:t>соблюдат</w:t>
      </w:r>
      <w:r w:rsidRPr="006D52A3" w:rsidR="006D7432">
        <w:rPr>
          <w:lang w:eastAsia="ar-SA"/>
        </w:rPr>
        <w:t>ь</w:t>
      </w:r>
      <w:r w:rsidRPr="006D52A3">
        <w:rPr>
          <w:lang w:eastAsia="ar-SA"/>
        </w:rPr>
        <w:t xml:space="preserve"> правила транспортировки, хранения и эксплуатации изделий, предусмотренные инструкциями изготовителя и соответствующими данным изделиям ГОСТами (см. «Межотраслевые правила обеспечения работников специальной одеждой, специальной обувью и другими средствами индивидуальной защиты», утвержденные Приказом Министерства здравоохранения и социального разв</w:t>
      </w:r>
      <w:r w:rsidRPr="006D52A3" w:rsidR="00EA127E">
        <w:rPr>
          <w:lang w:eastAsia="ar-SA"/>
        </w:rPr>
        <w:t>ития РФ от 01.06.2009г. № 290н), Приказом Министерства здравоохранения и социального развития РФ от 25.11.2011г. №340н).</w:t>
      </w:r>
    </w:p>
    <w:p w:rsidRPr="006D52A3" w:rsidR="00FF5328" w:rsidP="00E7747F" w:rsidRDefault="00FF5328">
      <w:pPr>
        <w:pStyle w:val="a3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lang w:eastAsia="ar-SA"/>
        </w:rPr>
      </w:pPr>
      <w:r w:rsidRPr="006D52A3">
        <w:rPr>
          <w:lang w:eastAsia="ar-SA"/>
        </w:rPr>
        <w:t>Приемка товара по количеству и качеству осуществляется в соответствии с Инструкциями Госарбитража П-6 и П-7.</w:t>
      </w:r>
    </w:p>
    <w:p w:rsidRPr="006D52A3" w:rsidR="00FF5328" w:rsidP="00E7747F" w:rsidRDefault="00FF5328">
      <w:pPr>
        <w:pStyle w:val="a3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lang w:eastAsia="ar-SA"/>
        </w:rPr>
      </w:pPr>
      <w:r w:rsidRPr="006D52A3">
        <w:rPr>
          <w:lang w:eastAsia="ar-SA"/>
        </w:rPr>
        <w:t xml:space="preserve">В случае поставки товара ненадлежащего качества </w:t>
      </w:r>
      <w:r w:rsidRPr="006D52A3" w:rsidR="006D7432">
        <w:rPr>
          <w:lang w:eastAsia="ar-SA"/>
        </w:rPr>
        <w:t>Поставщик</w:t>
      </w:r>
      <w:r w:rsidRPr="006D52A3">
        <w:rPr>
          <w:lang w:eastAsia="ar-SA"/>
        </w:rPr>
        <w:t xml:space="preserve"> обязан безвозмездно произвести замену на товар надлежащего качества в разумные сроки. Транспортные расходы по замене товара ненад</w:t>
      </w:r>
      <w:r w:rsidRPr="006D52A3" w:rsidR="006D7432">
        <w:rPr>
          <w:lang w:eastAsia="ar-SA"/>
        </w:rPr>
        <w:t>лежащего качества несет Поставщик.</w:t>
      </w:r>
    </w:p>
    <w:p w:rsidRPr="006D52A3" w:rsidR="00FF5328" w:rsidP="00FF5328" w:rsidRDefault="00FF5328">
      <w:pPr>
        <w:jc w:val="both"/>
        <w:rPr>
          <w:b/>
          <w:bCs/>
          <w:color w:val="000000"/>
        </w:rPr>
      </w:pPr>
    </w:p>
    <w:p w:rsidRPr="006D52A3" w:rsidR="00B46F0D" w:rsidP="00B46F0D" w:rsidRDefault="00B46F0D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D52A3">
        <w:rPr>
          <w:b/>
          <w:bCs/>
          <w:color w:val="000000"/>
        </w:rPr>
        <w:t>5</w:t>
      </w:r>
      <w:r w:rsidRPr="006D52A3">
        <w:rPr>
          <w:bCs/>
          <w:color w:val="000000"/>
        </w:rPr>
        <w:t>.</w:t>
      </w:r>
      <w:r w:rsidRPr="006D52A3">
        <w:rPr>
          <w:b/>
          <w:bCs/>
          <w:color w:val="000000"/>
        </w:rPr>
        <w:t xml:space="preserve"> Упаковка и маркировка.</w:t>
      </w:r>
    </w:p>
    <w:p w:rsidRPr="006D52A3" w:rsidR="00CD25AA" w:rsidP="00CD25AA" w:rsidRDefault="00B46F0D">
      <w:pPr>
        <w:pStyle w:val="a3"/>
        <w:widowControl w:val="0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D52A3">
        <w:rPr>
          <w:color w:val="000000"/>
        </w:rPr>
        <w:t xml:space="preserve">Упаковка должна обеспечивать сохранность товара при транспортировке и допускать перегрузку </w:t>
      </w:r>
      <w:r w:rsidRPr="006D52A3" w:rsidR="006D7432">
        <w:rPr>
          <w:color w:val="000000"/>
        </w:rPr>
        <w:t>погрузочно-разгрузочными устройствами</w:t>
      </w:r>
      <w:r w:rsidRPr="006D52A3">
        <w:rPr>
          <w:color w:val="000000"/>
        </w:rPr>
        <w:t>.</w:t>
      </w:r>
    </w:p>
    <w:p w:rsidRPr="006D52A3" w:rsidR="00B46F0D" w:rsidP="00CD25AA" w:rsidRDefault="00B46F0D">
      <w:pPr>
        <w:pStyle w:val="a3"/>
        <w:widowControl w:val="0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6D52A3">
        <w:rPr>
          <w:color w:val="000000"/>
        </w:rPr>
        <w:t xml:space="preserve">Поставщик составляет упаковочный лист на весь заказ с указанием содержащихся в </w:t>
      </w:r>
      <w:r w:rsidRPr="006D52A3" w:rsidR="006D7432">
        <w:rPr>
          <w:color w:val="000000"/>
        </w:rPr>
        <w:t>упаковках</w:t>
      </w:r>
      <w:r w:rsidRPr="006D52A3">
        <w:rPr>
          <w:color w:val="000000"/>
        </w:rPr>
        <w:t xml:space="preserve"> предметов, их количества, типов, порядковых номеров, весов брутто и нетто, номеров заказа. Один экземпляр упаковочного листа в непромокаемом конверте вкладывается в </w:t>
      </w:r>
      <w:r w:rsidRPr="006D52A3" w:rsidR="006D7432">
        <w:rPr>
          <w:color w:val="000000"/>
        </w:rPr>
        <w:t>упаковку</w:t>
      </w:r>
      <w:r w:rsidRPr="006D52A3">
        <w:rPr>
          <w:color w:val="000000"/>
        </w:rPr>
        <w:t xml:space="preserve"> вместе с </w:t>
      </w:r>
      <w:r w:rsidRPr="006D52A3" w:rsidR="006D7432">
        <w:rPr>
          <w:color w:val="000000"/>
        </w:rPr>
        <w:t>товаром</w:t>
      </w:r>
      <w:r w:rsidRPr="006D52A3">
        <w:rPr>
          <w:color w:val="000000"/>
        </w:rPr>
        <w:t xml:space="preserve">, а другой экземпляр прикрепляется к наружной стенке </w:t>
      </w:r>
      <w:r w:rsidRPr="006D52A3" w:rsidR="006D7432">
        <w:rPr>
          <w:color w:val="000000"/>
        </w:rPr>
        <w:t>упаковки</w:t>
      </w:r>
      <w:r w:rsidRPr="006D52A3">
        <w:rPr>
          <w:color w:val="000000"/>
        </w:rPr>
        <w:t xml:space="preserve"> (место №1) или прямо к </w:t>
      </w:r>
      <w:r w:rsidRPr="006D52A3" w:rsidR="006D7432">
        <w:rPr>
          <w:color w:val="000000"/>
        </w:rPr>
        <w:t>товару</w:t>
      </w:r>
      <w:r w:rsidRPr="006D52A3">
        <w:rPr>
          <w:color w:val="000000"/>
        </w:rPr>
        <w:t>, если оно поставляется без упаковки.</w:t>
      </w:r>
    </w:p>
    <w:p w:rsidRPr="006D52A3" w:rsidR="00B46F0D" w:rsidP="00B46F0D" w:rsidRDefault="00B46F0D">
      <w:pPr>
        <w:tabs>
          <w:tab w:val="left" w:pos="567"/>
        </w:tabs>
        <w:jc w:val="center"/>
        <w:rPr>
          <w:b/>
        </w:rPr>
      </w:pPr>
    </w:p>
    <w:p w:rsidRPr="006D52A3" w:rsidR="00B46F0D" w:rsidP="00B46F0D" w:rsidRDefault="00B46F0D">
      <w:pPr>
        <w:tabs>
          <w:tab w:val="left" w:pos="567"/>
        </w:tabs>
        <w:jc w:val="center"/>
        <w:rPr>
          <w:b/>
        </w:rPr>
      </w:pPr>
      <w:r w:rsidRPr="006D52A3">
        <w:rPr>
          <w:b/>
        </w:rPr>
        <w:lastRenderedPageBreak/>
        <w:t>6. Гарантийные обязательства.</w:t>
      </w:r>
    </w:p>
    <w:p w:rsidRPr="00E970E0" w:rsidR="00CD25AA" w:rsidP="00CD25AA" w:rsidRDefault="00B46F0D">
      <w:pPr>
        <w:pStyle w:val="a3"/>
        <w:numPr>
          <w:ilvl w:val="1"/>
          <w:numId w:val="17"/>
        </w:numPr>
        <w:tabs>
          <w:tab w:val="left" w:pos="567"/>
        </w:tabs>
        <w:ind w:left="0" w:firstLine="0"/>
        <w:jc w:val="both"/>
      </w:pPr>
      <w:r w:rsidRPr="006D52A3">
        <w:t xml:space="preserve">Поставщик гарантирует, что товар является новым, исправным и соответствующим всем техническим требованиям, предъявляемым к данному виду товаров, не является бывшим в употреблении, не является предметом залога, под арестом не состоит, свободно от прав третьих лиц, </w:t>
      </w:r>
      <w:r w:rsidRPr="00E970E0">
        <w:t>ввезен на территорию РФ с соблюдением всех установленных законодательством РФ правил.</w:t>
      </w:r>
    </w:p>
    <w:p w:rsidRPr="00E970E0" w:rsidR="00B46F0D" w:rsidP="00CD25AA" w:rsidRDefault="00E970E0">
      <w:pPr>
        <w:pStyle w:val="a3"/>
        <w:numPr>
          <w:ilvl w:val="1"/>
          <w:numId w:val="17"/>
        </w:numPr>
        <w:tabs>
          <w:tab w:val="left" w:pos="567"/>
        </w:tabs>
        <w:ind w:left="0" w:firstLine="0"/>
        <w:jc w:val="both"/>
      </w:pPr>
      <w:r w:rsidRPr="00E970E0">
        <w:t>В случае выхода товара из строя в течение гарантийного срока, установленного эксплуатационной документацией, Поставщик обязуется самостоятельно за свой счет произвести ремонт или замену неисправного товара. Качество поставляемого товара должно соответствовать стандартам и техническим условиям</w:t>
      </w:r>
      <w:r w:rsidRPr="00E970E0" w:rsidR="00B46F0D">
        <w:t>.</w:t>
      </w:r>
    </w:p>
    <w:p w:rsidRPr="00FA7E00" w:rsidR="00B46F0D" w:rsidP="00CD25AA" w:rsidRDefault="00B46F0D">
      <w:pPr>
        <w:pStyle w:val="a3"/>
        <w:numPr>
          <w:ilvl w:val="1"/>
          <w:numId w:val="17"/>
        </w:numPr>
        <w:tabs>
          <w:tab w:val="left" w:pos="567"/>
        </w:tabs>
        <w:ind w:left="0" w:firstLine="0"/>
        <w:jc w:val="both"/>
      </w:pPr>
      <w:r w:rsidRPr="00FA7E00">
        <w:t>Товар изготовлен</w:t>
      </w:r>
      <w:r w:rsidRPr="00FA7E00" w:rsidR="006D7432">
        <w:t xml:space="preserve"> в </w:t>
      </w:r>
      <w:r w:rsidRPr="00FA7E00" w:rsidR="00B9426A">
        <w:t>2022</w:t>
      </w:r>
      <w:r w:rsidRPr="00FA7E00" w:rsidR="00417850">
        <w:t xml:space="preserve"> </w:t>
      </w:r>
      <w:r w:rsidRPr="00FA7E00" w:rsidR="006D7432">
        <w:t>году</w:t>
      </w:r>
      <w:r w:rsidRPr="00FA7E00">
        <w:t>.</w:t>
      </w:r>
    </w:p>
    <w:p w:rsidRPr="006D52A3" w:rsidR="00B46F0D" w:rsidP="00B46F0D" w:rsidRDefault="00B46F0D">
      <w:pPr>
        <w:tabs>
          <w:tab w:val="left" w:pos="567"/>
        </w:tabs>
        <w:jc w:val="center"/>
        <w:rPr>
          <w:b/>
          <w:highlight w:val="yellow"/>
        </w:rPr>
      </w:pPr>
    </w:p>
    <w:p w:rsidRPr="006D52A3" w:rsidR="00B46F0D" w:rsidP="00B46F0D" w:rsidRDefault="00B46F0D">
      <w:pPr>
        <w:tabs>
          <w:tab w:val="left" w:pos="567"/>
        </w:tabs>
        <w:jc w:val="center"/>
        <w:rPr>
          <w:b/>
        </w:rPr>
      </w:pPr>
      <w:r w:rsidRPr="006D52A3">
        <w:rPr>
          <w:b/>
        </w:rPr>
        <w:t>7. Ответственность сторон. Разрешение споров. Срок действия Договора.</w:t>
      </w:r>
    </w:p>
    <w:p w:rsidRPr="006D52A3" w:rsidR="00CD25AA" w:rsidP="00CD25AA" w:rsidRDefault="00B46F0D">
      <w:pPr>
        <w:pStyle w:val="a3"/>
        <w:numPr>
          <w:ilvl w:val="1"/>
          <w:numId w:val="18"/>
        </w:numPr>
        <w:tabs>
          <w:tab w:val="left" w:pos="567"/>
        </w:tabs>
        <w:ind w:left="0" w:firstLine="0"/>
        <w:jc w:val="both"/>
      </w:pPr>
      <w:r w:rsidRPr="006D52A3">
        <w:t xml:space="preserve">В случае нарушения Поставщиком условий </w:t>
      </w:r>
      <w:r w:rsidRPr="006D52A3" w:rsidR="006D7432">
        <w:t>Д</w:t>
      </w:r>
      <w:r w:rsidRPr="006D52A3">
        <w:t xml:space="preserve">оговора, последний обязуется возместить Покупателю в течение 10 (десяти) дней с даты получения мотивированной претензии все </w:t>
      </w:r>
      <w:r w:rsidRPr="006D52A3" w:rsidR="006D7432">
        <w:t xml:space="preserve">расходы и убытки, </w:t>
      </w:r>
      <w:r w:rsidRPr="006D52A3">
        <w:t>возникшие у Покупателя в связи с невыполнением Продавцом принятых обязательств.</w:t>
      </w:r>
    </w:p>
    <w:p w:rsidRPr="006D52A3" w:rsidR="00CD25AA" w:rsidP="00CD25AA" w:rsidRDefault="00B46F0D">
      <w:pPr>
        <w:pStyle w:val="a3"/>
        <w:numPr>
          <w:ilvl w:val="1"/>
          <w:numId w:val="18"/>
        </w:numPr>
        <w:tabs>
          <w:tab w:val="left" w:pos="567"/>
        </w:tabs>
        <w:ind w:left="0" w:firstLine="0"/>
        <w:jc w:val="both"/>
      </w:pPr>
      <w:r w:rsidRPr="006D52A3">
        <w:t>В случае нарушения Поставщиком срока поставки, указанного в п.2.1</w:t>
      </w:r>
      <w:r w:rsidRPr="006D52A3" w:rsidR="006D7432">
        <w:t>. Договора</w:t>
      </w:r>
      <w:r w:rsidRPr="006D52A3">
        <w:t xml:space="preserve">, последний оплачивает Покупателю неустойку в размере 0,1 % от цены недопоставленного </w:t>
      </w:r>
      <w:r w:rsidRPr="006D52A3" w:rsidR="003B61CD">
        <w:t xml:space="preserve">или поставленного не в срок </w:t>
      </w:r>
      <w:r w:rsidRPr="006D52A3">
        <w:t>товара за каждый день просрочки.</w:t>
      </w:r>
    </w:p>
    <w:p w:rsidRPr="006D52A3" w:rsidR="00CD25AA" w:rsidP="00CD25AA" w:rsidRDefault="00B46F0D">
      <w:pPr>
        <w:pStyle w:val="a3"/>
        <w:numPr>
          <w:ilvl w:val="1"/>
          <w:numId w:val="18"/>
        </w:numPr>
        <w:tabs>
          <w:tab w:val="left" w:pos="567"/>
        </w:tabs>
        <w:ind w:left="0" w:firstLine="0"/>
        <w:jc w:val="both"/>
      </w:pPr>
      <w:r w:rsidRPr="006D52A3">
        <w:t>В случае просрочки исполнения Покупателем окончательного расчета, предусмотренного пунктом 3.</w:t>
      </w:r>
      <w:r w:rsidRPr="006D52A3" w:rsidR="003B61CD">
        <w:t>4. Д</w:t>
      </w:r>
      <w:r w:rsidRPr="006D52A3">
        <w:t xml:space="preserve">оговора Поставщик вправе в судебном порядке потребовать уплату неустойки, а также процентов за пользование чужими денежными средствами, которые рассчитываются в порядке, предусмотренном ст. 395 ГК РФ. Неустойка начисляется за каждый день просрочки исполнения обязательства, предусмотренного </w:t>
      </w:r>
      <w:r w:rsidRPr="006D52A3" w:rsidR="003B61CD">
        <w:t>Д</w:t>
      </w:r>
      <w:r w:rsidRPr="006D52A3">
        <w:t xml:space="preserve">оговором, начиная со дня, следующего после истечения установленного </w:t>
      </w:r>
      <w:r w:rsidRPr="006D52A3" w:rsidR="003B61CD">
        <w:t>Д</w:t>
      </w:r>
      <w:r w:rsidRPr="006D52A3">
        <w:t xml:space="preserve">оговором срока исполнения обязательства. Размер такой неустойки </w:t>
      </w:r>
      <w:r w:rsidRPr="006D52A3" w:rsidR="003B61CD">
        <w:t xml:space="preserve">не должен превышать </w:t>
      </w:r>
      <w:r w:rsidRPr="006D52A3">
        <w:t>0,1 % от суммы, подлежащей к оплате.</w:t>
      </w:r>
    </w:p>
    <w:p w:rsidRPr="006D52A3" w:rsidR="00CD25AA" w:rsidP="00CD25AA" w:rsidRDefault="00B46F0D">
      <w:pPr>
        <w:pStyle w:val="a3"/>
        <w:numPr>
          <w:ilvl w:val="1"/>
          <w:numId w:val="18"/>
        </w:numPr>
        <w:tabs>
          <w:tab w:val="left" w:pos="567"/>
        </w:tabs>
        <w:ind w:left="0" w:firstLine="0"/>
        <w:jc w:val="both"/>
      </w:pPr>
      <w:r w:rsidRPr="006D52A3">
        <w:t xml:space="preserve">В случае обнаружения факта предоставления </w:t>
      </w:r>
      <w:r w:rsidRPr="006D52A3" w:rsidR="003B61CD">
        <w:t>П</w:t>
      </w:r>
      <w:r w:rsidRPr="006D52A3">
        <w:t xml:space="preserve">оставщиком недостоверных сведений о стране происхождения товара, указанного в заявке на участие в закупке в электронной форме, и такое предоставление сведений повлекло оценку по стоимостному критерию с учетом приоритета 15% в соответствии с п. 11 документации </w:t>
      </w:r>
      <w:r w:rsidRPr="006D52A3" w:rsidR="003B61CD">
        <w:t xml:space="preserve">на закупку </w:t>
      </w:r>
      <w:r w:rsidRPr="006D52A3">
        <w:t xml:space="preserve">в электронной форме, </w:t>
      </w:r>
      <w:r w:rsidRPr="006D52A3" w:rsidR="003B61CD">
        <w:t>П</w:t>
      </w:r>
      <w:r w:rsidRPr="006D52A3">
        <w:t xml:space="preserve">оставщик оплачивает </w:t>
      </w:r>
      <w:r w:rsidRPr="006D52A3" w:rsidR="003B61CD">
        <w:t>П</w:t>
      </w:r>
      <w:r w:rsidRPr="006D52A3">
        <w:t xml:space="preserve">окупателю штраф в размере 15% от стоимости </w:t>
      </w:r>
      <w:r w:rsidRPr="006D52A3" w:rsidR="003B61CD">
        <w:t>Д</w:t>
      </w:r>
      <w:r w:rsidRPr="006D52A3">
        <w:t>оговора.</w:t>
      </w:r>
    </w:p>
    <w:p w:rsidRPr="006D52A3" w:rsidR="00CD25AA" w:rsidP="00CD25AA" w:rsidRDefault="003B61CD">
      <w:pPr>
        <w:pStyle w:val="a3"/>
        <w:numPr>
          <w:ilvl w:val="1"/>
          <w:numId w:val="18"/>
        </w:numPr>
        <w:tabs>
          <w:tab w:val="left" w:pos="567"/>
        </w:tabs>
        <w:ind w:left="0" w:firstLine="0"/>
        <w:jc w:val="both"/>
      </w:pPr>
      <w:r w:rsidRPr="006D52A3">
        <w:t>Стороны договорились, что в случае просрочки исполнения Поставщиком своих обязательств, Покупатель вправе удержать из суммы, подлежащей оплате по Договору, размер неустойки в соответствии с п.7.2. Договора и размер штрафа в соответствии с 7.</w:t>
      </w:r>
      <w:r w:rsidRPr="006D52A3" w:rsidR="00CD25AA">
        <w:t>4</w:t>
      </w:r>
      <w:r w:rsidRPr="006D52A3">
        <w:t xml:space="preserve">. Договора. </w:t>
      </w:r>
    </w:p>
    <w:p w:rsidRPr="006D52A3" w:rsidR="00CD25AA" w:rsidP="00CD25AA" w:rsidRDefault="00CD25AA">
      <w:pPr>
        <w:pStyle w:val="a3"/>
        <w:numPr>
          <w:ilvl w:val="1"/>
          <w:numId w:val="18"/>
        </w:numPr>
        <w:tabs>
          <w:tab w:val="left" w:pos="567"/>
        </w:tabs>
        <w:ind w:left="0" w:firstLine="0"/>
        <w:jc w:val="both"/>
      </w:pPr>
      <w:r w:rsidRPr="006D52A3">
        <w:t>Сторона, право которой нарушено, может по своему усмотрению предъявить претензию в письменной форме, при этом Сторона, получившая претензию должна представить отзыв на претензию в течение 10 дней с момента получения.</w:t>
      </w:r>
    </w:p>
    <w:p w:rsidRPr="006D52A3" w:rsidR="00CD25AA" w:rsidP="00CD25AA" w:rsidRDefault="00B46F0D">
      <w:pPr>
        <w:pStyle w:val="a3"/>
        <w:numPr>
          <w:ilvl w:val="1"/>
          <w:numId w:val="18"/>
        </w:numPr>
        <w:tabs>
          <w:tab w:val="left" w:pos="567"/>
        </w:tabs>
        <w:ind w:left="0" w:firstLine="0"/>
        <w:jc w:val="both"/>
      </w:pPr>
      <w:r w:rsidRPr="006D52A3">
        <w:t xml:space="preserve">В случае если между </w:t>
      </w:r>
      <w:r w:rsidRPr="006D52A3" w:rsidR="003B61CD">
        <w:t>С</w:t>
      </w:r>
      <w:r w:rsidRPr="006D52A3">
        <w:t xml:space="preserve">торонами в процессе реализации Договора или в связи с ним возникают разногласия (споры), </w:t>
      </w:r>
      <w:r w:rsidRPr="006D52A3" w:rsidR="003B61CD">
        <w:t>С</w:t>
      </w:r>
      <w:r w:rsidRPr="006D52A3">
        <w:t xml:space="preserve">тороны должны приложить усилия и использовать все имеющиеся возможности для разрешения такого спора путем переговоров. В случае предъявления претензии – срок ответа на претензию 10 дней с момента </w:t>
      </w:r>
      <w:r w:rsidRPr="006D52A3" w:rsidR="003B61CD">
        <w:t xml:space="preserve">её </w:t>
      </w:r>
      <w:r w:rsidRPr="006D52A3">
        <w:t>получения.</w:t>
      </w:r>
    </w:p>
    <w:p w:rsidRPr="006D52A3" w:rsidR="00CD25AA" w:rsidP="00CD25AA" w:rsidRDefault="00B46F0D">
      <w:pPr>
        <w:pStyle w:val="a3"/>
        <w:numPr>
          <w:ilvl w:val="1"/>
          <w:numId w:val="18"/>
        </w:numPr>
        <w:tabs>
          <w:tab w:val="left" w:pos="567"/>
        </w:tabs>
        <w:ind w:left="0" w:firstLine="0"/>
        <w:jc w:val="both"/>
      </w:pPr>
      <w:r w:rsidRPr="006D52A3">
        <w:t xml:space="preserve">Каждая из </w:t>
      </w:r>
      <w:r w:rsidRPr="006D52A3" w:rsidR="003B61CD">
        <w:t>С</w:t>
      </w:r>
      <w:r w:rsidRPr="006D52A3">
        <w:t>торо</w:t>
      </w:r>
      <w:r w:rsidRPr="006D52A3" w:rsidR="003B61CD">
        <w:t>н имеет право передать спор по Д</w:t>
      </w:r>
      <w:r w:rsidRPr="006D52A3">
        <w:t>оговору на рассмотрение в Арбитражный суд Ханты-Мансийского автономного округа – Югры.</w:t>
      </w:r>
    </w:p>
    <w:p w:rsidRPr="006D52A3" w:rsidR="00CD25AA" w:rsidP="00CD25AA" w:rsidRDefault="00B46F0D">
      <w:pPr>
        <w:pStyle w:val="a3"/>
        <w:numPr>
          <w:ilvl w:val="1"/>
          <w:numId w:val="18"/>
        </w:numPr>
        <w:tabs>
          <w:tab w:val="left" w:pos="567"/>
        </w:tabs>
        <w:ind w:left="0" w:firstLine="0"/>
        <w:jc w:val="both"/>
      </w:pPr>
      <w:r w:rsidRPr="006D52A3">
        <w:t xml:space="preserve">Договор вступает в силу с даты его </w:t>
      </w:r>
      <w:r w:rsidRPr="006D52A3" w:rsidR="003B61CD">
        <w:t xml:space="preserve">подписания </w:t>
      </w:r>
      <w:r w:rsidRPr="006D52A3">
        <w:t xml:space="preserve">обеими Сторонами и действует до </w:t>
      </w:r>
      <w:r w:rsidRPr="006D52A3" w:rsidR="003B61CD">
        <w:t>31.12.202</w:t>
      </w:r>
      <w:r w:rsidR="00854B73">
        <w:t>2</w:t>
      </w:r>
      <w:bookmarkStart w:name="_GoBack" w:id="3"/>
      <w:bookmarkEnd w:id="3"/>
      <w:r w:rsidRPr="006D52A3" w:rsidR="003B61CD">
        <w:t xml:space="preserve"> года, а в части исполнения Сторонами своих обязательств по Договору – до их исполнения.</w:t>
      </w:r>
    </w:p>
    <w:p w:rsidRPr="006D52A3" w:rsidR="00CD25AA" w:rsidP="00CD25AA" w:rsidRDefault="00B46F0D">
      <w:pPr>
        <w:pStyle w:val="a3"/>
        <w:numPr>
          <w:ilvl w:val="1"/>
          <w:numId w:val="18"/>
        </w:numPr>
        <w:tabs>
          <w:tab w:val="left" w:pos="567"/>
        </w:tabs>
        <w:ind w:left="0" w:firstLine="0"/>
        <w:jc w:val="both"/>
      </w:pPr>
      <w:r w:rsidRPr="006D52A3">
        <w:t>Договор составлен в двух экземплярах</w:t>
      </w:r>
      <w:r w:rsidRPr="006D52A3" w:rsidR="003B61CD">
        <w:t>,</w:t>
      </w:r>
      <w:r w:rsidRPr="006D52A3">
        <w:t xml:space="preserve"> по одному для каждой из Сторон.</w:t>
      </w:r>
    </w:p>
    <w:p w:rsidRPr="006D52A3" w:rsidR="00CD25AA" w:rsidP="00CD25AA" w:rsidRDefault="00B46F0D">
      <w:pPr>
        <w:pStyle w:val="a3"/>
        <w:numPr>
          <w:ilvl w:val="1"/>
          <w:numId w:val="18"/>
        </w:numPr>
        <w:tabs>
          <w:tab w:val="left" w:pos="567"/>
        </w:tabs>
        <w:ind w:left="0" w:firstLine="0"/>
        <w:jc w:val="both"/>
      </w:pPr>
      <w:r w:rsidRPr="006D52A3">
        <w:t>В случае изменения наименования, юридического адреса или банковских реквизитов Стороны обязаны в течение 5 рабочих дней с момента принятия решения о таком изменении, уведомить об этом друг друга письменно.</w:t>
      </w:r>
    </w:p>
    <w:p w:rsidRPr="006D52A3" w:rsidR="00B46F0D" w:rsidP="00CD25AA" w:rsidRDefault="00B46F0D">
      <w:pPr>
        <w:pStyle w:val="a3"/>
        <w:numPr>
          <w:ilvl w:val="1"/>
          <w:numId w:val="18"/>
        </w:numPr>
        <w:tabs>
          <w:tab w:val="left" w:pos="567"/>
        </w:tabs>
        <w:ind w:left="0" w:firstLine="0"/>
        <w:jc w:val="both"/>
      </w:pPr>
      <w:r w:rsidRPr="006D52A3">
        <w:t xml:space="preserve">Неотъемлемой частью </w:t>
      </w:r>
      <w:r w:rsidRPr="006D52A3" w:rsidR="003B61CD">
        <w:t>Д</w:t>
      </w:r>
      <w:r w:rsidRPr="006D52A3">
        <w:t>оговора являются:</w:t>
      </w:r>
    </w:p>
    <w:p w:rsidRPr="006D52A3" w:rsidR="00B46F0D" w:rsidP="00B46F0D" w:rsidRDefault="00B46F0D">
      <w:pPr>
        <w:tabs>
          <w:tab w:val="left" w:pos="567"/>
        </w:tabs>
        <w:jc w:val="both"/>
      </w:pPr>
      <w:r w:rsidRPr="006D52A3">
        <w:t>Приложение №1 – Спецификация.</w:t>
      </w:r>
    </w:p>
    <w:p w:rsidRPr="006D52A3" w:rsidR="00B46F0D" w:rsidP="00B46F0D" w:rsidRDefault="00B46F0D">
      <w:pPr>
        <w:tabs>
          <w:tab w:val="left" w:pos="567"/>
        </w:tabs>
        <w:jc w:val="both"/>
      </w:pPr>
      <w:r w:rsidRPr="006D52A3">
        <w:t>Приложение № 2 – Техническое задание на поставку.</w:t>
      </w:r>
    </w:p>
    <w:p w:rsidRPr="006D52A3" w:rsidR="00B46F0D" w:rsidP="00B46F0D" w:rsidRDefault="00B46F0D">
      <w:pPr>
        <w:ind w:left="540"/>
        <w:contextualSpacing/>
        <w:jc w:val="center"/>
        <w:rPr>
          <w:b/>
          <w:highlight w:val="yellow"/>
        </w:rPr>
      </w:pPr>
    </w:p>
    <w:p w:rsidRPr="006D52A3" w:rsidR="00B46F0D" w:rsidP="00B46F0D" w:rsidRDefault="00B46F0D">
      <w:pPr>
        <w:ind w:left="540"/>
        <w:contextualSpacing/>
        <w:jc w:val="center"/>
        <w:rPr>
          <w:b/>
        </w:rPr>
      </w:pPr>
      <w:r w:rsidRPr="006D52A3">
        <w:rPr>
          <w:b/>
        </w:rPr>
        <w:t>8.Адреса, банковские реквизиты и подписи Сторон.</w:t>
      </w:r>
    </w:p>
    <w:p w:rsidRPr="006D52A3" w:rsidR="002E56FA" w:rsidP="00B46F0D" w:rsidRDefault="002E56FA">
      <w:pPr>
        <w:ind w:left="540"/>
        <w:contextualSpacing/>
        <w:jc w:val="center"/>
        <w:rPr>
          <w:b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806"/>
        <w:gridCol w:w="239"/>
        <w:gridCol w:w="4311"/>
      </w:tblGrid>
      <w:tr w:rsidRPr="006D52A3" w:rsidR="002E56FA" w:rsidTr="00E7747F">
        <w:tc>
          <w:tcPr>
            <w:tcW w:w="4806" w:type="dxa"/>
          </w:tcPr>
          <w:p w:rsidRPr="006D52A3" w:rsidR="002E56FA" w:rsidP="00E7747F" w:rsidRDefault="002E56FA">
            <w:pPr>
              <w:snapToGrid w:val="0"/>
              <w:rPr>
                <w:rFonts w:eastAsia="Calibri"/>
                <w:b/>
              </w:rPr>
            </w:pPr>
            <w:r w:rsidRPr="006D52A3">
              <w:rPr>
                <w:rFonts w:eastAsia="Calibri"/>
                <w:b/>
              </w:rPr>
              <w:t>ПОКУПАТЕЛЬ:</w:t>
            </w:r>
          </w:p>
          <w:p w:rsidRPr="006D52A3" w:rsidR="002E56FA" w:rsidP="00E7747F" w:rsidRDefault="002E56FA">
            <w:pPr>
              <w:snapToGrid w:val="0"/>
              <w:rPr>
                <w:rFonts w:eastAsia="Calibri"/>
                <w:b/>
              </w:rPr>
            </w:pPr>
          </w:p>
        </w:tc>
        <w:tc>
          <w:tcPr>
            <w:tcW w:w="239" w:type="dxa"/>
          </w:tcPr>
          <w:p w:rsidRPr="006D52A3" w:rsidR="002E56FA" w:rsidP="00E7747F" w:rsidRDefault="002E56FA">
            <w:pPr>
              <w:snapToGrid w:val="0"/>
              <w:rPr>
                <w:rFonts w:eastAsia="Calibri"/>
                <w:b/>
              </w:rPr>
            </w:pPr>
          </w:p>
        </w:tc>
        <w:tc>
          <w:tcPr>
            <w:tcW w:w="4311" w:type="dxa"/>
          </w:tcPr>
          <w:p w:rsidRPr="006D52A3" w:rsidR="002E56FA" w:rsidP="00E7747F" w:rsidRDefault="002E56FA">
            <w:pPr>
              <w:snapToGrid w:val="0"/>
              <w:ind w:left="-2"/>
              <w:rPr>
                <w:rFonts w:eastAsia="Calibri"/>
                <w:b/>
              </w:rPr>
            </w:pPr>
            <w:r w:rsidRPr="006D52A3">
              <w:rPr>
                <w:rFonts w:eastAsia="Calibri"/>
                <w:b/>
              </w:rPr>
              <w:t>ПОСТАВЩИК:</w:t>
            </w:r>
          </w:p>
        </w:tc>
      </w:tr>
      <w:tr w:rsidRPr="006D52A3" w:rsidR="00E970E0" w:rsidTr="00E7747F">
        <w:tc>
          <w:tcPr>
            <w:tcW w:w="4806" w:type="dxa"/>
          </w:tcPr>
          <w:p w:rsidRPr="006D52A3" w:rsidR="00E970E0" w:rsidP="00E970E0" w:rsidRDefault="00E970E0">
            <w:pPr>
              <w:snapToGrid w:val="0"/>
              <w:rPr>
                <w:rFonts w:eastAsia="Calibri"/>
                <w:b/>
              </w:rPr>
            </w:pPr>
            <w:r w:rsidRPr="006D52A3">
              <w:rPr>
                <w:rFonts w:eastAsia="Calibri"/>
                <w:b/>
              </w:rPr>
              <w:t>АО «ЮТЭК – Пыть-Ях»</w:t>
            </w:r>
          </w:p>
        </w:tc>
        <w:tc>
          <w:tcPr>
            <w:tcW w:w="239" w:type="dxa"/>
          </w:tcPr>
          <w:p w:rsidRPr="006D52A3" w:rsidR="00E970E0" w:rsidP="00E970E0" w:rsidRDefault="00E970E0">
            <w:pPr>
              <w:snapToGrid w:val="0"/>
              <w:rPr>
                <w:rFonts w:eastAsia="Calibri"/>
                <w:highlight w:val="yellow"/>
              </w:rPr>
            </w:pPr>
          </w:p>
        </w:tc>
        <w:tc>
          <w:tcPr>
            <w:tcW w:w="4311" w:type="dxa"/>
          </w:tcPr>
          <w:p w:rsidRPr="00E970E0" w:rsidR="00E970E0" w:rsidP="00E970E0" w:rsidRDefault="00E970E0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970E0">
              <w:rPr>
                <w:rFonts w:eastAsia="Calibri"/>
                <w:b/>
                <w:color w:val="000000"/>
                <w:sz w:val="22"/>
                <w:szCs w:val="22"/>
              </w:rPr>
              <w:t>О</w:t>
            </w:r>
            <w:r>
              <w:rPr>
                <w:rFonts w:eastAsia="Calibri"/>
                <w:b/>
                <w:color w:val="000000"/>
                <w:sz w:val="22"/>
                <w:szCs w:val="22"/>
              </w:rPr>
              <w:t>ОО</w:t>
            </w:r>
            <w:r w:rsidRPr="00E970E0">
              <w:rPr>
                <w:rFonts w:eastAsia="Calibri"/>
                <w:b/>
                <w:color w:val="000000"/>
                <w:sz w:val="22"/>
                <w:szCs w:val="22"/>
              </w:rPr>
              <w:t xml:space="preserve"> «Торговый Дом «Восток-Сервис»</w:t>
            </w:r>
          </w:p>
          <w:p w:rsidRPr="00793994" w:rsidR="00E970E0" w:rsidP="00E970E0" w:rsidRDefault="00E970E0">
            <w:pPr>
              <w:snapToGrid w:val="0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Pr="006D52A3" w:rsidR="00E970E0" w:rsidTr="00E7747F">
        <w:trPr>
          <w:trHeight w:val="1183"/>
        </w:trPr>
        <w:tc>
          <w:tcPr>
            <w:tcW w:w="4806" w:type="dxa"/>
          </w:tcPr>
          <w:p w:rsidRPr="006D52A3" w:rsidR="00E970E0" w:rsidP="00E970E0" w:rsidRDefault="00E970E0">
            <w:pPr>
              <w:tabs>
                <w:tab w:val="left" w:pos="6408"/>
              </w:tabs>
              <w:autoSpaceDE w:val="0"/>
              <w:autoSpaceDN w:val="0"/>
              <w:adjustRightInd w:val="0"/>
              <w:ind w:right="-108"/>
            </w:pPr>
            <w:r w:rsidRPr="006D52A3">
              <w:t>Юридический и почтовый адрес: 628380, Россия, Ханты-Мансийский автономный округ – Югра, г. Пыть-Ях, 1-й мкр. «Центральный», ул. Первопроходцев, владение 6</w:t>
            </w:r>
          </w:p>
        </w:tc>
        <w:tc>
          <w:tcPr>
            <w:tcW w:w="239" w:type="dxa"/>
          </w:tcPr>
          <w:p w:rsidRPr="006D52A3" w:rsidR="00E970E0" w:rsidP="00E970E0" w:rsidRDefault="00E970E0">
            <w:pPr>
              <w:snapToGrid w:val="0"/>
              <w:rPr>
                <w:rFonts w:eastAsia="Calibri"/>
                <w:highlight w:val="yellow"/>
              </w:rPr>
            </w:pPr>
          </w:p>
        </w:tc>
        <w:tc>
          <w:tcPr>
            <w:tcW w:w="4311" w:type="dxa"/>
          </w:tcPr>
          <w:p w:rsidRPr="00F337BA" w:rsidR="00E970E0" w:rsidP="00E970E0" w:rsidRDefault="00E970E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F337BA">
              <w:rPr>
                <w:rFonts w:eastAsia="Calibri"/>
                <w:color w:val="000000"/>
                <w:sz w:val="22"/>
                <w:szCs w:val="22"/>
              </w:rPr>
              <w:t>Адрес:</w:t>
            </w:r>
            <w:r w:rsidRPr="00F337BA">
              <w:rPr>
                <w:sz w:val="22"/>
                <w:szCs w:val="22"/>
              </w:rPr>
              <w:t xml:space="preserve"> </w:t>
            </w:r>
            <w:r w:rsidRPr="00F337BA">
              <w:rPr>
                <w:rFonts w:eastAsia="Calibri"/>
                <w:color w:val="000000"/>
                <w:sz w:val="22"/>
                <w:szCs w:val="22"/>
              </w:rPr>
              <w:t>640006, Курганская обл</w:t>
            </w:r>
            <w:r>
              <w:rPr>
                <w:rFonts w:eastAsia="Calibri"/>
                <w:color w:val="000000"/>
                <w:sz w:val="22"/>
                <w:szCs w:val="22"/>
              </w:rPr>
              <w:t>.</w:t>
            </w:r>
            <w:r w:rsidRPr="00F337BA">
              <w:rPr>
                <w:rFonts w:eastAsia="Calibri"/>
                <w:color w:val="000000"/>
                <w:sz w:val="22"/>
                <w:szCs w:val="22"/>
              </w:rPr>
              <w:t xml:space="preserve">, </w:t>
            </w:r>
            <w:r w:rsidR="001557E2">
              <w:rPr>
                <w:rFonts w:eastAsia="Calibri"/>
                <w:color w:val="000000"/>
                <w:sz w:val="22"/>
                <w:szCs w:val="22"/>
              </w:rPr>
              <w:t>г. Курган, ул. Куйбышева, д.157</w:t>
            </w:r>
            <w:r w:rsidRPr="00F337BA">
              <w:rPr>
                <w:rFonts w:eastAsia="Calibri"/>
                <w:color w:val="000000"/>
                <w:sz w:val="22"/>
                <w:szCs w:val="22"/>
              </w:rPr>
              <w:t>а</w:t>
            </w:r>
          </w:p>
          <w:p w:rsidRPr="00793994" w:rsidR="00E970E0" w:rsidP="00E970E0" w:rsidRDefault="00E970E0">
            <w:pPr>
              <w:rPr>
                <w:rFonts w:eastAsia="Calibri"/>
                <w:sz w:val="22"/>
                <w:szCs w:val="22"/>
              </w:rPr>
            </w:pPr>
          </w:p>
        </w:tc>
      </w:tr>
      <w:tr w:rsidRPr="001557E2" w:rsidR="00E970E0" w:rsidTr="00E7747F">
        <w:tc>
          <w:tcPr>
            <w:tcW w:w="4806" w:type="dxa"/>
          </w:tcPr>
          <w:p w:rsidRPr="006D52A3" w:rsidR="00E970E0" w:rsidP="00E970E0" w:rsidRDefault="00E970E0">
            <w:pPr>
              <w:snapToGrid w:val="0"/>
              <w:rPr>
                <w:rFonts w:eastAsia="Calibri"/>
              </w:rPr>
            </w:pPr>
            <w:r w:rsidRPr="006D52A3">
              <w:rPr>
                <w:rFonts w:eastAsia="Calibri"/>
              </w:rPr>
              <w:t>тел.: 8 (3463) 42-88-41 (приемная), 42-88-95 (юрист), 42-89-42 (бухгалтерия)</w:t>
            </w:r>
          </w:p>
        </w:tc>
        <w:tc>
          <w:tcPr>
            <w:tcW w:w="239" w:type="dxa"/>
          </w:tcPr>
          <w:p w:rsidRPr="006D52A3" w:rsidR="00E970E0" w:rsidP="00E970E0" w:rsidRDefault="00E970E0">
            <w:pPr>
              <w:snapToGrid w:val="0"/>
              <w:rPr>
                <w:rFonts w:eastAsia="Calibri"/>
                <w:highlight w:val="yellow"/>
              </w:rPr>
            </w:pPr>
          </w:p>
        </w:tc>
        <w:tc>
          <w:tcPr>
            <w:tcW w:w="4311" w:type="dxa"/>
          </w:tcPr>
          <w:p w:rsidRPr="001557E2" w:rsidR="00E970E0" w:rsidP="00E970E0" w:rsidRDefault="00E970E0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F337BA">
              <w:rPr>
                <w:rFonts w:eastAsia="Calibri"/>
                <w:sz w:val="22"/>
                <w:szCs w:val="22"/>
              </w:rPr>
              <w:t>тел</w:t>
            </w:r>
            <w:r w:rsidRPr="001557E2">
              <w:rPr>
                <w:rFonts w:eastAsia="Calibri"/>
                <w:sz w:val="22"/>
                <w:szCs w:val="22"/>
                <w:lang w:val="en-US"/>
              </w:rPr>
              <w:t>.</w:t>
            </w:r>
            <w:r w:rsidRPr="001557E2">
              <w:rPr>
                <w:sz w:val="22"/>
                <w:szCs w:val="22"/>
                <w:lang w:val="en-US"/>
              </w:rPr>
              <w:t xml:space="preserve"> </w:t>
            </w:r>
            <w:r w:rsidRPr="001557E2">
              <w:rPr>
                <w:rFonts w:eastAsia="Calibri"/>
                <w:sz w:val="22"/>
                <w:szCs w:val="22"/>
                <w:lang w:val="en-US"/>
              </w:rPr>
              <w:t>(3522) 65-33-33, 65-22-22</w:t>
            </w:r>
          </w:p>
          <w:p w:rsidRPr="00E970E0" w:rsidR="00E970E0" w:rsidP="00E970E0" w:rsidRDefault="00E970E0">
            <w:pPr>
              <w:rPr>
                <w:rFonts w:eastAsia="Calibri"/>
                <w:lang w:val="en-US"/>
              </w:rPr>
            </w:pPr>
            <w:r w:rsidRPr="00F337BA">
              <w:rPr>
                <w:rFonts w:eastAsia="Calibri"/>
                <w:sz w:val="22"/>
                <w:szCs w:val="22"/>
                <w:lang w:val="en-US"/>
              </w:rPr>
              <w:t>e</w:t>
            </w:r>
            <w:r w:rsidRPr="001557E2">
              <w:rPr>
                <w:rFonts w:eastAsia="Calibri"/>
                <w:sz w:val="22"/>
                <w:szCs w:val="22"/>
                <w:lang w:val="en-US"/>
              </w:rPr>
              <w:t>-</w:t>
            </w:r>
            <w:r w:rsidRPr="00F337BA">
              <w:rPr>
                <w:rFonts w:eastAsia="Calibri"/>
                <w:sz w:val="22"/>
                <w:szCs w:val="22"/>
                <w:lang w:val="en-US"/>
              </w:rPr>
              <w:t>mail</w:t>
            </w:r>
            <w:r w:rsidRPr="001557E2">
              <w:rPr>
                <w:rFonts w:eastAsia="Calibri"/>
                <w:sz w:val="22"/>
                <w:szCs w:val="22"/>
                <w:lang w:val="en-US"/>
              </w:rPr>
              <w:t>:</w:t>
            </w:r>
            <w:r w:rsidRPr="001557E2">
              <w:rPr>
                <w:sz w:val="22"/>
                <w:szCs w:val="22"/>
                <w:lang w:val="en-US"/>
              </w:rPr>
              <w:t xml:space="preserve"> </w:t>
            </w:r>
            <w:r w:rsidRPr="00F337BA">
              <w:rPr>
                <w:rFonts w:eastAsia="Calibri"/>
                <w:sz w:val="22"/>
                <w:szCs w:val="22"/>
                <w:lang w:val="en-US"/>
              </w:rPr>
              <w:t>info</w:t>
            </w:r>
            <w:r w:rsidRPr="001557E2">
              <w:rPr>
                <w:rFonts w:eastAsia="Calibri"/>
                <w:sz w:val="22"/>
                <w:szCs w:val="22"/>
                <w:lang w:val="en-US"/>
              </w:rPr>
              <w:t>@</w:t>
            </w:r>
            <w:r w:rsidRPr="00F337BA">
              <w:rPr>
                <w:rFonts w:eastAsia="Calibri"/>
                <w:sz w:val="22"/>
                <w:szCs w:val="22"/>
                <w:lang w:val="en-US"/>
              </w:rPr>
              <w:t>kurgan</w:t>
            </w:r>
            <w:r w:rsidRPr="00E970E0">
              <w:rPr>
                <w:rFonts w:eastAsia="Calibri"/>
                <w:sz w:val="22"/>
                <w:szCs w:val="22"/>
                <w:lang w:val="en-US"/>
              </w:rPr>
              <w:t>.</w:t>
            </w:r>
            <w:r w:rsidRPr="00F337BA">
              <w:rPr>
                <w:rFonts w:eastAsia="Calibri"/>
                <w:sz w:val="22"/>
                <w:szCs w:val="22"/>
                <w:lang w:val="en-US"/>
              </w:rPr>
              <w:t>vostok</w:t>
            </w:r>
            <w:r w:rsidRPr="00E970E0">
              <w:rPr>
                <w:rFonts w:eastAsia="Calibri"/>
                <w:sz w:val="22"/>
                <w:szCs w:val="22"/>
                <w:lang w:val="en-US"/>
              </w:rPr>
              <w:t>.</w:t>
            </w:r>
            <w:r w:rsidRPr="00F337BA">
              <w:rPr>
                <w:rFonts w:eastAsia="Calibri"/>
                <w:sz w:val="22"/>
                <w:szCs w:val="22"/>
                <w:lang w:val="en-US"/>
              </w:rPr>
              <w:t>r</w:t>
            </w:r>
            <w:r w:rsidRPr="00D423EB">
              <w:rPr>
                <w:rFonts w:eastAsia="Calibri"/>
                <w:lang w:val="en-US"/>
              </w:rPr>
              <w:t>u</w:t>
            </w:r>
          </w:p>
          <w:p w:rsidRPr="00E970E0" w:rsidR="00E970E0" w:rsidP="00E970E0" w:rsidRDefault="00E970E0">
            <w:pPr>
              <w:snapToGrid w:val="0"/>
              <w:rPr>
                <w:rFonts w:eastAsia="Calibri"/>
                <w:lang w:val="en-US"/>
              </w:rPr>
            </w:pPr>
          </w:p>
        </w:tc>
      </w:tr>
      <w:tr w:rsidRPr="006D52A3" w:rsidR="00E970E0" w:rsidTr="00E7747F">
        <w:tc>
          <w:tcPr>
            <w:tcW w:w="4806" w:type="dxa"/>
          </w:tcPr>
          <w:p w:rsidRPr="006D52A3" w:rsidR="00E970E0" w:rsidP="00E970E0" w:rsidRDefault="00E970E0">
            <w:pPr>
              <w:snapToGrid w:val="0"/>
              <w:rPr>
                <w:rFonts w:eastAsia="Calibri"/>
              </w:rPr>
            </w:pPr>
            <w:r w:rsidRPr="006D52A3">
              <w:rPr>
                <w:rFonts w:eastAsia="Calibri"/>
              </w:rPr>
              <w:t>ИНН 8612011606, КПП 861201001</w:t>
            </w:r>
          </w:p>
        </w:tc>
        <w:tc>
          <w:tcPr>
            <w:tcW w:w="239" w:type="dxa"/>
          </w:tcPr>
          <w:p w:rsidRPr="006D52A3" w:rsidR="00E970E0" w:rsidP="00E970E0" w:rsidRDefault="00E970E0">
            <w:pPr>
              <w:snapToGrid w:val="0"/>
              <w:rPr>
                <w:rFonts w:eastAsia="Calibri"/>
                <w:highlight w:val="yellow"/>
              </w:rPr>
            </w:pPr>
          </w:p>
        </w:tc>
        <w:tc>
          <w:tcPr>
            <w:tcW w:w="4311" w:type="dxa"/>
          </w:tcPr>
          <w:p w:rsidRPr="00E970E0" w:rsidR="00E970E0" w:rsidP="00E970E0" w:rsidRDefault="00E970E0">
            <w:pPr>
              <w:snapToGrid w:val="0"/>
              <w:rPr>
                <w:rFonts w:eastAsia="Calibri"/>
              </w:rPr>
            </w:pPr>
            <w:r w:rsidRPr="00E970E0">
              <w:rPr>
                <w:rFonts w:eastAsia="Calibri"/>
              </w:rPr>
              <w:t>ИНН 4501202453</w:t>
            </w:r>
          </w:p>
          <w:p w:rsidRPr="00E970E0" w:rsidR="00E970E0" w:rsidP="00E970E0" w:rsidRDefault="00E970E0">
            <w:pPr>
              <w:snapToGrid w:val="0"/>
              <w:rPr>
                <w:rFonts w:eastAsia="Calibri"/>
              </w:rPr>
            </w:pPr>
            <w:r w:rsidRPr="00E970E0">
              <w:rPr>
                <w:rFonts w:eastAsia="Calibri"/>
              </w:rPr>
              <w:t>КПП 450101001</w:t>
            </w:r>
          </w:p>
          <w:p w:rsidRPr="005B6196" w:rsidR="00E970E0" w:rsidP="00E970E0" w:rsidRDefault="00E970E0">
            <w:pPr>
              <w:snapToGrid w:val="0"/>
              <w:rPr>
                <w:rFonts w:eastAsia="Calibri"/>
              </w:rPr>
            </w:pPr>
          </w:p>
        </w:tc>
      </w:tr>
      <w:tr w:rsidRPr="006D52A3" w:rsidR="00E970E0" w:rsidTr="00E7747F">
        <w:trPr>
          <w:trHeight w:val="522"/>
        </w:trPr>
        <w:tc>
          <w:tcPr>
            <w:tcW w:w="4806" w:type="dxa"/>
          </w:tcPr>
          <w:p w:rsidRPr="006D52A3" w:rsidR="00E970E0" w:rsidP="00E970E0" w:rsidRDefault="00E970E0">
            <w:pPr>
              <w:suppressAutoHyphens/>
              <w:contextualSpacing/>
              <w:rPr>
                <w:rFonts w:eastAsia="Calibri"/>
              </w:rPr>
            </w:pPr>
            <w:r w:rsidRPr="006D52A3">
              <w:rPr>
                <w:rFonts w:eastAsia="Calibri"/>
              </w:rPr>
              <w:t xml:space="preserve">р/с 40702810467170002333 </w:t>
            </w:r>
          </w:p>
          <w:p w:rsidRPr="006D52A3" w:rsidR="00E970E0" w:rsidP="00E970E0" w:rsidRDefault="00E970E0">
            <w:pPr>
              <w:suppressAutoHyphens/>
              <w:contextualSpacing/>
              <w:rPr>
                <w:rFonts w:eastAsia="Calibri"/>
              </w:rPr>
            </w:pPr>
            <w:r w:rsidRPr="006D52A3">
              <w:rPr>
                <w:rFonts w:eastAsia="Calibri"/>
              </w:rPr>
              <w:t xml:space="preserve">в </w:t>
            </w:r>
            <w:proofErr w:type="gramStart"/>
            <w:r w:rsidRPr="006D52A3">
              <w:rPr>
                <w:rFonts w:eastAsia="Calibri"/>
              </w:rPr>
              <w:t>Западно-Сибирском</w:t>
            </w:r>
            <w:proofErr w:type="gramEnd"/>
            <w:r w:rsidRPr="006D52A3">
              <w:rPr>
                <w:rFonts w:eastAsia="Calibri"/>
              </w:rPr>
              <w:t xml:space="preserve"> Отделении № 8647 ПАО СБЕРБАНК, </w:t>
            </w:r>
          </w:p>
          <w:p w:rsidRPr="006D52A3" w:rsidR="00E970E0" w:rsidP="00E970E0" w:rsidRDefault="00E970E0">
            <w:pPr>
              <w:suppressAutoHyphens/>
              <w:contextualSpacing/>
              <w:rPr>
                <w:rFonts w:eastAsia="Calibri"/>
              </w:rPr>
            </w:pPr>
            <w:r w:rsidRPr="006D52A3">
              <w:rPr>
                <w:rFonts w:eastAsia="Calibri"/>
              </w:rPr>
              <w:t>к/с 30101810800000000651, БИК 047102651</w:t>
            </w:r>
          </w:p>
        </w:tc>
        <w:tc>
          <w:tcPr>
            <w:tcW w:w="239" w:type="dxa"/>
          </w:tcPr>
          <w:p w:rsidRPr="006D52A3" w:rsidR="00E970E0" w:rsidP="00E970E0" w:rsidRDefault="00E970E0">
            <w:pPr>
              <w:snapToGrid w:val="0"/>
              <w:rPr>
                <w:rFonts w:eastAsia="Calibri"/>
                <w:highlight w:val="yellow"/>
              </w:rPr>
            </w:pPr>
          </w:p>
        </w:tc>
        <w:tc>
          <w:tcPr>
            <w:tcW w:w="4311" w:type="dxa"/>
          </w:tcPr>
          <w:p w:rsidRPr="00F337BA" w:rsidR="00E970E0" w:rsidP="00E970E0" w:rsidRDefault="00E970E0">
            <w:pPr>
              <w:rPr>
                <w:rFonts w:eastAsia="Calibri"/>
                <w:sz w:val="22"/>
                <w:szCs w:val="22"/>
              </w:rPr>
            </w:pPr>
            <w:r w:rsidRPr="00F337BA">
              <w:rPr>
                <w:rFonts w:eastAsia="Calibri"/>
                <w:sz w:val="22"/>
                <w:szCs w:val="22"/>
              </w:rPr>
              <w:t>р/</w:t>
            </w:r>
            <w:proofErr w:type="spellStart"/>
            <w:r w:rsidRPr="00F337BA">
              <w:rPr>
                <w:rFonts w:eastAsia="Calibri"/>
                <w:sz w:val="22"/>
                <w:szCs w:val="22"/>
              </w:rPr>
              <w:t>сч</w:t>
            </w:r>
            <w:proofErr w:type="spellEnd"/>
            <w:r w:rsidRPr="00F337BA">
              <w:rPr>
                <w:rFonts w:eastAsia="Calibri"/>
                <w:sz w:val="22"/>
                <w:szCs w:val="22"/>
              </w:rPr>
              <w:t>.</w:t>
            </w:r>
            <w:r w:rsidRPr="00F337BA">
              <w:rPr>
                <w:sz w:val="22"/>
                <w:szCs w:val="22"/>
              </w:rPr>
              <w:t xml:space="preserve"> </w:t>
            </w:r>
            <w:r w:rsidRPr="00F337BA">
              <w:rPr>
                <w:rFonts w:eastAsia="Calibri"/>
                <w:sz w:val="22"/>
                <w:szCs w:val="22"/>
              </w:rPr>
              <w:t xml:space="preserve">40702810132020002517 в Отделении № 8599 </w:t>
            </w:r>
            <w:r w:rsidR="001557E2">
              <w:rPr>
                <w:rFonts w:eastAsia="Calibri"/>
                <w:sz w:val="22"/>
                <w:szCs w:val="22"/>
              </w:rPr>
              <w:t xml:space="preserve">ПАО </w:t>
            </w:r>
            <w:r w:rsidRPr="00F337BA">
              <w:rPr>
                <w:rFonts w:eastAsia="Calibri"/>
                <w:sz w:val="22"/>
                <w:szCs w:val="22"/>
              </w:rPr>
              <w:t>Сбербанка г. Курган</w:t>
            </w:r>
          </w:p>
          <w:p w:rsidRPr="00F337BA" w:rsidR="00E970E0" w:rsidP="00E970E0" w:rsidRDefault="001557E2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к/с</w:t>
            </w:r>
            <w:r w:rsidRPr="00F337BA" w:rsidR="00E970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F337BA" w:rsidR="00E970E0">
              <w:rPr>
                <w:rFonts w:eastAsia="Calibri"/>
                <w:sz w:val="22"/>
                <w:szCs w:val="22"/>
              </w:rPr>
              <w:t>0101810100000000650</w:t>
            </w:r>
          </w:p>
          <w:p w:rsidRPr="00F337BA" w:rsidR="00E970E0" w:rsidP="00E970E0" w:rsidRDefault="00E970E0">
            <w:pPr>
              <w:rPr>
                <w:rFonts w:eastAsia="Calibri"/>
                <w:sz w:val="22"/>
                <w:szCs w:val="22"/>
              </w:rPr>
            </w:pPr>
            <w:r w:rsidRPr="00F337BA">
              <w:rPr>
                <w:rFonts w:eastAsia="Calibri"/>
                <w:sz w:val="22"/>
                <w:szCs w:val="22"/>
              </w:rPr>
              <w:t>БИК</w:t>
            </w:r>
            <w:r w:rsidRPr="00F337BA">
              <w:rPr>
                <w:sz w:val="22"/>
                <w:szCs w:val="22"/>
              </w:rPr>
              <w:t xml:space="preserve"> </w:t>
            </w:r>
            <w:r w:rsidRPr="00F337BA">
              <w:rPr>
                <w:rFonts w:eastAsia="Calibri"/>
                <w:sz w:val="22"/>
                <w:szCs w:val="22"/>
              </w:rPr>
              <w:t>043735650</w:t>
            </w:r>
          </w:p>
          <w:p w:rsidRPr="005B6196" w:rsidR="00E970E0" w:rsidP="00E970E0" w:rsidRDefault="00E970E0">
            <w:pPr>
              <w:snapToGrid w:val="0"/>
              <w:rPr>
                <w:rFonts w:eastAsia="Calibri"/>
              </w:rPr>
            </w:pPr>
          </w:p>
        </w:tc>
      </w:tr>
      <w:tr w:rsidRPr="006D52A3" w:rsidR="00E970E0" w:rsidTr="00E7747F">
        <w:tc>
          <w:tcPr>
            <w:tcW w:w="4806" w:type="dxa"/>
          </w:tcPr>
          <w:p w:rsidRPr="006D52A3" w:rsidR="00E970E0" w:rsidP="00E970E0" w:rsidRDefault="00E970E0">
            <w:pPr>
              <w:snapToGrid w:val="0"/>
              <w:rPr>
                <w:rFonts w:eastAsia="Calibri"/>
              </w:rPr>
            </w:pPr>
            <w:r w:rsidRPr="006D52A3">
              <w:t>ОГРН 104860652571</w:t>
            </w:r>
          </w:p>
        </w:tc>
        <w:tc>
          <w:tcPr>
            <w:tcW w:w="239" w:type="dxa"/>
          </w:tcPr>
          <w:p w:rsidRPr="006D52A3" w:rsidR="00E970E0" w:rsidP="00E970E0" w:rsidRDefault="00E970E0">
            <w:pPr>
              <w:snapToGrid w:val="0"/>
              <w:rPr>
                <w:rFonts w:eastAsia="Calibri"/>
                <w:highlight w:val="yellow"/>
              </w:rPr>
            </w:pPr>
          </w:p>
        </w:tc>
        <w:tc>
          <w:tcPr>
            <w:tcW w:w="4311" w:type="dxa"/>
          </w:tcPr>
          <w:p w:rsidRPr="00E970E0" w:rsidR="00E970E0" w:rsidP="00E970E0" w:rsidRDefault="00E970E0">
            <w:pPr>
              <w:snapToGrid w:val="0"/>
              <w:rPr>
                <w:rFonts w:eastAsia="Calibri"/>
              </w:rPr>
            </w:pPr>
            <w:r w:rsidRPr="00E970E0">
              <w:rPr>
                <w:rFonts w:eastAsia="Calibri"/>
              </w:rPr>
              <w:t>ОГРН 1154501004525</w:t>
            </w:r>
          </w:p>
          <w:p w:rsidRPr="005B6196" w:rsidR="00E970E0" w:rsidP="00E970E0" w:rsidRDefault="00E970E0">
            <w:pPr>
              <w:snapToGrid w:val="0"/>
              <w:rPr>
                <w:rFonts w:eastAsia="Calibri"/>
              </w:rPr>
            </w:pPr>
          </w:p>
        </w:tc>
      </w:tr>
      <w:tr w:rsidRPr="006D52A3" w:rsidR="00E970E0" w:rsidTr="00E7747F">
        <w:tc>
          <w:tcPr>
            <w:tcW w:w="4806" w:type="dxa"/>
          </w:tcPr>
          <w:p w:rsidRPr="006D52A3" w:rsidR="00E970E0" w:rsidP="00E970E0" w:rsidRDefault="00E970E0">
            <w:pPr>
              <w:snapToGrid w:val="0"/>
              <w:rPr>
                <w:rFonts w:eastAsia="Calibri"/>
              </w:rPr>
            </w:pPr>
            <w:r w:rsidRPr="006D52A3">
              <w:t>ОКПО 73165499</w:t>
            </w:r>
          </w:p>
        </w:tc>
        <w:tc>
          <w:tcPr>
            <w:tcW w:w="239" w:type="dxa"/>
          </w:tcPr>
          <w:p w:rsidRPr="006D52A3" w:rsidR="00E970E0" w:rsidP="00E970E0" w:rsidRDefault="00E970E0">
            <w:pPr>
              <w:snapToGrid w:val="0"/>
              <w:rPr>
                <w:rFonts w:eastAsia="Calibri"/>
                <w:highlight w:val="yellow"/>
              </w:rPr>
            </w:pPr>
          </w:p>
        </w:tc>
        <w:tc>
          <w:tcPr>
            <w:tcW w:w="4311" w:type="dxa"/>
          </w:tcPr>
          <w:p w:rsidRPr="00E970E0" w:rsidR="00E970E0" w:rsidP="00E970E0" w:rsidRDefault="00E970E0">
            <w:pPr>
              <w:snapToGrid w:val="0"/>
              <w:rPr>
                <w:rFonts w:eastAsia="Calibri"/>
              </w:rPr>
            </w:pPr>
            <w:r w:rsidRPr="00E970E0">
              <w:rPr>
                <w:rFonts w:eastAsia="Calibri"/>
              </w:rPr>
              <w:t>ОКПО 57729301</w:t>
            </w:r>
          </w:p>
          <w:p w:rsidRPr="005B6196" w:rsidR="00E970E0" w:rsidP="00E970E0" w:rsidRDefault="00E970E0">
            <w:pPr>
              <w:snapToGrid w:val="0"/>
              <w:rPr>
                <w:rFonts w:eastAsia="Calibri"/>
              </w:rPr>
            </w:pPr>
          </w:p>
        </w:tc>
      </w:tr>
      <w:tr w:rsidRPr="006D52A3" w:rsidR="00E970E0" w:rsidTr="00E7747F">
        <w:tc>
          <w:tcPr>
            <w:tcW w:w="4806" w:type="dxa"/>
          </w:tcPr>
          <w:p w:rsidRPr="006D52A3" w:rsidR="00E970E0" w:rsidP="00E970E0" w:rsidRDefault="00E970E0">
            <w:pPr>
              <w:tabs>
                <w:tab w:val="left" w:pos="6408"/>
              </w:tabs>
              <w:autoSpaceDE w:val="0"/>
              <w:autoSpaceDN w:val="0"/>
              <w:adjustRightInd w:val="0"/>
            </w:pPr>
          </w:p>
        </w:tc>
        <w:tc>
          <w:tcPr>
            <w:tcW w:w="239" w:type="dxa"/>
          </w:tcPr>
          <w:p w:rsidRPr="006D52A3" w:rsidR="00E970E0" w:rsidP="00E970E0" w:rsidRDefault="00E970E0">
            <w:pPr>
              <w:snapToGrid w:val="0"/>
              <w:rPr>
                <w:rFonts w:eastAsia="Calibri"/>
                <w:highlight w:val="yellow"/>
              </w:rPr>
            </w:pPr>
          </w:p>
        </w:tc>
        <w:tc>
          <w:tcPr>
            <w:tcW w:w="4311" w:type="dxa"/>
          </w:tcPr>
          <w:p w:rsidRPr="005B6196" w:rsidR="00E970E0" w:rsidP="00E970E0" w:rsidRDefault="00E970E0">
            <w:pPr>
              <w:snapToGrid w:val="0"/>
              <w:rPr>
                <w:rFonts w:eastAsia="Calibri"/>
              </w:rPr>
            </w:pPr>
          </w:p>
        </w:tc>
      </w:tr>
      <w:tr w:rsidRPr="00E7747F" w:rsidR="00E970E0" w:rsidTr="00E7747F">
        <w:trPr>
          <w:trHeight w:val="686"/>
        </w:trPr>
        <w:tc>
          <w:tcPr>
            <w:tcW w:w="4806" w:type="dxa"/>
          </w:tcPr>
          <w:p w:rsidRPr="006D52A3" w:rsidR="00E970E0" w:rsidP="00E970E0" w:rsidRDefault="00E970E0">
            <w:pPr>
              <w:tabs>
                <w:tab w:val="left" w:pos="6408"/>
              </w:tabs>
              <w:autoSpaceDE w:val="0"/>
              <w:autoSpaceDN w:val="0"/>
              <w:adjustRightInd w:val="0"/>
            </w:pPr>
            <w:r w:rsidRPr="006D52A3">
              <w:t>________________________ А.В. Турутин</w:t>
            </w:r>
          </w:p>
          <w:p w:rsidRPr="006D52A3" w:rsidR="00E970E0" w:rsidP="00E970E0" w:rsidRDefault="00E970E0">
            <w:pPr>
              <w:tabs>
                <w:tab w:val="left" w:pos="6408"/>
              </w:tabs>
              <w:autoSpaceDE w:val="0"/>
              <w:autoSpaceDN w:val="0"/>
              <w:adjustRightInd w:val="0"/>
            </w:pPr>
            <w:proofErr w:type="spellStart"/>
            <w:r w:rsidRPr="006D52A3">
              <w:t>м.п</w:t>
            </w:r>
            <w:proofErr w:type="spellEnd"/>
            <w:r w:rsidRPr="006D52A3">
              <w:t>.</w:t>
            </w:r>
          </w:p>
        </w:tc>
        <w:tc>
          <w:tcPr>
            <w:tcW w:w="239" w:type="dxa"/>
          </w:tcPr>
          <w:p w:rsidRPr="006D52A3" w:rsidR="00E970E0" w:rsidP="00E970E0" w:rsidRDefault="00E970E0">
            <w:pPr>
              <w:snapToGrid w:val="0"/>
              <w:rPr>
                <w:rFonts w:eastAsia="Calibri"/>
                <w:highlight w:val="yellow"/>
              </w:rPr>
            </w:pPr>
          </w:p>
        </w:tc>
        <w:tc>
          <w:tcPr>
            <w:tcW w:w="4311" w:type="dxa"/>
          </w:tcPr>
          <w:p w:rsidRPr="00E970E0" w:rsidR="00E970E0" w:rsidP="00E970E0" w:rsidRDefault="00E970E0">
            <w:pPr>
              <w:snapToGrid w:val="0"/>
              <w:rPr>
                <w:rFonts w:eastAsia="Calibri"/>
              </w:rPr>
            </w:pPr>
            <w:r w:rsidRPr="00E970E0">
              <w:rPr>
                <w:rFonts w:eastAsia="Calibri"/>
              </w:rPr>
              <w:t>_______________________ __________</w:t>
            </w:r>
          </w:p>
          <w:p w:rsidRPr="00E7747F" w:rsidR="00E970E0" w:rsidP="00E970E0" w:rsidRDefault="00E970E0">
            <w:pPr>
              <w:snapToGrid w:val="0"/>
              <w:rPr>
                <w:rFonts w:eastAsia="Calibri"/>
              </w:rPr>
            </w:pPr>
            <w:proofErr w:type="spellStart"/>
            <w:r w:rsidRPr="00E970E0">
              <w:rPr>
                <w:rFonts w:eastAsia="Calibri"/>
              </w:rPr>
              <w:t>м.п</w:t>
            </w:r>
            <w:proofErr w:type="spellEnd"/>
            <w:r w:rsidRPr="00E970E0">
              <w:rPr>
                <w:rFonts w:eastAsia="Calibri"/>
              </w:rPr>
              <w:t>.</w:t>
            </w:r>
          </w:p>
        </w:tc>
      </w:tr>
      <w:bookmarkEnd w:id="0"/>
      <w:bookmarkEnd w:id="1"/>
      <w:bookmarkEnd w:id="2"/>
    </w:tbl>
    <w:p w:rsidR="002E56FA" w:rsidP="002E56FA" w:rsidRDefault="002E56FA">
      <w:pPr>
        <w:ind w:left="540"/>
        <w:contextualSpacing/>
        <w:jc w:val="center"/>
        <w:rPr>
          <w:b/>
        </w:rPr>
      </w:pPr>
    </w:p>
    <w:p w:rsidR="00C76BDD" w:rsidP="002E56FA" w:rsidRDefault="00C76BDD">
      <w:pPr>
        <w:ind w:left="540"/>
        <w:contextualSpacing/>
        <w:jc w:val="center"/>
        <w:rPr>
          <w:b/>
        </w:rPr>
      </w:pPr>
    </w:p>
    <w:p w:rsidR="00C76BDD" w:rsidP="002E56FA" w:rsidRDefault="00C76BDD">
      <w:pPr>
        <w:ind w:left="540"/>
        <w:contextualSpacing/>
        <w:jc w:val="center"/>
        <w:rPr>
          <w:b/>
        </w:rPr>
      </w:pPr>
    </w:p>
    <w:p w:rsidR="00C76BDD" w:rsidP="002E56FA" w:rsidRDefault="00C76BDD">
      <w:pPr>
        <w:ind w:left="540"/>
        <w:contextualSpacing/>
        <w:jc w:val="center"/>
        <w:rPr>
          <w:b/>
        </w:rPr>
      </w:pPr>
    </w:p>
    <w:p w:rsidR="00C76BDD" w:rsidP="002E56FA" w:rsidRDefault="00C76BDD">
      <w:pPr>
        <w:ind w:left="540"/>
        <w:contextualSpacing/>
        <w:jc w:val="center"/>
        <w:rPr>
          <w:b/>
        </w:rPr>
      </w:pPr>
    </w:p>
    <w:p w:rsidR="00C76BDD" w:rsidP="002E56FA" w:rsidRDefault="00C76BDD">
      <w:pPr>
        <w:ind w:left="540"/>
        <w:contextualSpacing/>
        <w:jc w:val="center"/>
        <w:rPr>
          <w:b/>
        </w:rPr>
      </w:pPr>
    </w:p>
    <w:p w:rsidR="00C76BDD" w:rsidP="002E56FA" w:rsidRDefault="00C76BDD">
      <w:pPr>
        <w:ind w:left="540"/>
        <w:contextualSpacing/>
        <w:jc w:val="center"/>
        <w:rPr>
          <w:b/>
        </w:rPr>
      </w:pPr>
    </w:p>
    <w:p w:rsidR="00C76BDD" w:rsidP="002E56FA" w:rsidRDefault="00C76BDD">
      <w:pPr>
        <w:ind w:left="540"/>
        <w:contextualSpacing/>
        <w:jc w:val="center"/>
        <w:rPr>
          <w:b/>
        </w:rPr>
      </w:pPr>
    </w:p>
    <w:p w:rsidR="00C76BDD" w:rsidP="002E56FA" w:rsidRDefault="00C76BDD">
      <w:pPr>
        <w:ind w:left="540"/>
        <w:contextualSpacing/>
        <w:jc w:val="center"/>
        <w:rPr>
          <w:b/>
        </w:rPr>
      </w:pPr>
    </w:p>
    <w:p w:rsidR="00C76BDD" w:rsidP="002E56FA" w:rsidRDefault="00C76BDD">
      <w:pPr>
        <w:ind w:left="540"/>
        <w:contextualSpacing/>
        <w:jc w:val="center"/>
        <w:rPr>
          <w:b/>
        </w:rPr>
      </w:pPr>
    </w:p>
    <w:p w:rsidR="00C76BDD" w:rsidP="002E56FA" w:rsidRDefault="00C76BDD">
      <w:pPr>
        <w:ind w:left="540"/>
        <w:contextualSpacing/>
        <w:jc w:val="center"/>
        <w:rPr>
          <w:b/>
        </w:rPr>
      </w:pPr>
    </w:p>
    <w:p w:rsidR="00C76BDD" w:rsidP="002E56FA" w:rsidRDefault="00C76BDD">
      <w:pPr>
        <w:ind w:left="540"/>
        <w:contextualSpacing/>
        <w:jc w:val="center"/>
        <w:rPr>
          <w:b/>
        </w:rPr>
      </w:pPr>
    </w:p>
    <w:p w:rsidR="00C76BDD" w:rsidP="002E56FA" w:rsidRDefault="00C76BDD">
      <w:pPr>
        <w:ind w:left="540"/>
        <w:contextualSpacing/>
        <w:jc w:val="center"/>
        <w:rPr>
          <w:b/>
        </w:rPr>
      </w:pPr>
    </w:p>
    <w:p w:rsidR="00C76BDD" w:rsidP="002E56FA" w:rsidRDefault="00C76BDD">
      <w:pPr>
        <w:ind w:left="540"/>
        <w:contextualSpacing/>
        <w:jc w:val="center"/>
        <w:rPr>
          <w:b/>
        </w:rPr>
      </w:pPr>
    </w:p>
    <w:p w:rsidR="00C76BDD" w:rsidP="002E56FA" w:rsidRDefault="00C76BDD">
      <w:pPr>
        <w:ind w:left="540"/>
        <w:contextualSpacing/>
        <w:jc w:val="center"/>
        <w:rPr>
          <w:b/>
        </w:rPr>
      </w:pPr>
    </w:p>
    <w:p w:rsidR="00C76BDD" w:rsidP="002E56FA" w:rsidRDefault="00C76BDD">
      <w:pPr>
        <w:ind w:left="540"/>
        <w:contextualSpacing/>
        <w:jc w:val="center"/>
        <w:rPr>
          <w:b/>
        </w:rPr>
      </w:pPr>
    </w:p>
    <w:p w:rsidR="00C76BDD" w:rsidP="002E56FA" w:rsidRDefault="00C76BDD">
      <w:pPr>
        <w:ind w:left="540"/>
        <w:contextualSpacing/>
        <w:jc w:val="center"/>
        <w:rPr>
          <w:b/>
        </w:rPr>
      </w:pPr>
    </w:p>
    <w:p w:rsidR="00C76BDD" w:rsidP="002E56FA" w:rsidRDefault="00C76BDD">
      <w:pPr>
        <w:ind w:left="540"/>
        <w:contextualSpacing/>
        <w:jc w:val="center"/>
        <w:rPr>
          <w:b/>
        </w:rPr>
      </w:pPr>
    </w:p>
    <w:p w:rsidR="00C76BDD" w:rsidP="002E56FA" w:rsidRDefault="00C76BDD">
      <w:pPr>
        <w:ind w:left="540"/>
        <w:contextualSpacing/>
        <w:jc w:val="center"/>
        <w:rPr>
          <w:b/>
        </w:rPr>
      </w:pPr>
    </w:p>
    <w:p w:rsidR="00C76BDD" w:rsidP="002E56FA" w:rsidRDefault="00C76BDD">
      <w:pPr>
        <w:ind w:left="540"/>
        <w:contextualSpacing/>
        <w:jc w:val="center"/>
        <w:rPr>
          <w:b/>
        </w:rPr>
      </w:pPr>
    </w:p>
    <w:p w:rsidR="00C76BDD" w:rsidP="002E56FA" w:rsidRDefault="00C76BDD">
      <w:pPr>
        <w:ind w:left="540"/>
        <w:contextualSpacing/>
        <w:jc w:val="center"/>
        <w:rPr>
          <w:b/>
        </w:rPr>
      </w:pPr>
    </w:p>
    <w:p w:rsidR="00C76BDD" w:rsidP="002E56FA" w:rsidRDefault="00C76BDD">
      <w:pPr>
        <w:ind w:left="540"/>
        <w:contextualSpacing/>
        <w:jc w:val="center"/>
        <w:rPr>
          <w:b/>
        </w:rPr>
      </w:pPr>
    </w:p>
    <w:p w:rsidR="00C76BDD" w:rsidP="002E56FA" w:rsidRDefault="00C76BDD">
      <w:pPr>
        <w:ind w:left="540"/>
        <w:contextualSpacing/>
        <w:jc w:val="center"/>
        <w:rPr>
          <w:b/>
        </w:rPr>
      </w:pPr>
    </w:p>
    <w:p w:rsidR="00C76BDD" w:rsidP="002E56FA" w:rsidRDefault="00C76BDD">
      <w:pPr>
        <w:ind w:left="540"/>
        <w:contextualSpacing/>
        <w:jc w:val="center"/>
        <w:rPr>
          <w:b/>
        </w:rPr>
      </w:pPr>
    </w:p>
    <w:p w:rsidR="00C76BDD" w:rsidP="002E56FA" w:rsidRDefault="00C76BDD">
      <w:pPr>
        <w:ind w:left="540"/>
        <w:contextualSpacing/>
        <w:jc w:val="center"/>
        <w:rPr>
          <w:b/>
        </w:rPr>
      </w:pPr>
    </w:p>
    <w:sectPr w:rsidR="00C76BDD" w:rsidSect="009C07B5">
      <w:footerReference w:type="default" r:id="rId8"/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226" w:rsidRDefault="002F6226" w:rsidP="00CD25AA">
      <w:r>
        <w:separator/>
      </w:r>
    </w:p>
  </w:endnote>
  <w:endnote w:type="continuationSeparator" w:id="0">
    <w:p w:rsidR="002F6226" w:rsidRDefault="002F6226" w:rsidP="00CD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0784806"/>
      <w:docPartObj>
        <w:docPartGallery w:val="Page Numbers (Bottom of Page)"/>
        <w:docPartUnique/>
      </w:docPartObj>
    </w:sdtPr>
    <w:sdtEndPr/>
    <w:sdtContent>
      <w:p w:rsidR="00CD25AA" w:rsidRDefault="00CD25A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B73">
          <w:rPr>
            <w:noProof/>
          </w:rPr>
          <w:t>2</w:t>
        </w:r>
        <w:r>
          <w:fldChar w:fldCharType="end"/>
        </w:r>
      </w:p>
    </w:sdtContent>
  </w:sdt>
  <w:p w:rsidR="00CD25AA" w:rsidRDefault="00CD25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226" w:rsidRDefault="002F6226" w:rsidP="00CD25AA">
      <w:r>
        <w:separator/>
      </w:r>
    </w:p>
  </w:footnote>
  <w:footnote w:type="continuationSeparator" w:id="0">
    <w:p w:rsidR="002F6226" w:rsidRDefault="002F6226" w:rsidP="00CD2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3B604CE"/>
    <w:multiLevelType w:val="hybridMultilevel"/>
    <w:tmpl w:val="34864220"/>
    <w:lvl w:ilvl="0" w:tplc="C27ED5F2">
      <w:start w:val="1"/>
      <w:numFmt w:val="decimal"/>
      <w:lvlText w:val="1.%1. 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 w15:restartNumberingAfterBreak="0">
    <w:nsid w:val="2085577A"/>
    <w:multiLevelType w:val="multilevel"/>
    <w:tmpl w:val="6D224C0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2985129A"/>
    <w:multiLevelType w:val="multilevel"/>
    <w:tmpl w:val="BF1E8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 w15:restartNumberingAfterBreak="0">
    <w:nsid w:val="338E0E98"/>
    <w:multiLevelType w:val="multilevel"/>
    <w:tmpl w:val="012669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9B0E62"/>
    <w:multiLevelType w:val="multilevel"/>
    <w:tmpl w:val="E160CC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3B034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5936787"/>
    <w:multiLevelType w:val="multilevel"/>
    <w:tmpl w:val="DE26F1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8" w15:restartNumberingAfterBreak="0">
    <w:nsid w:val="4FFE06F9"/>
    <w:multiLevelType w:val="multilevel"/>
    <w:tmpl w:val="E160CC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5710E75"/>
    <w:multiLevelType w:val="multilevel"/>
    <w:tmpl w:val="33F231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6216F4F"/>
    <w:multiLevelType w:val="multilevel"/>
    <w:tmpl w:val="076C1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57A17782"/>
    <w:multiLevelType w:val="multilevel"/>
    <w:tmpl w:val="FB1CF4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4055458"/>
    <w:multiLevelType w:val="multilevel"/>
    <w:tmpl w:val="0B7263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D311FB"/>
    <w:multiLevelType w:val="multilevel"/>
    <w:tmpl w:val="1004DC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B4B6A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CF70147"/>
    <w:multiLevelType w:val="multilevel"/>
    <w:tmpl w:val="3F8671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DFE4977"/>
    <w:multiLevelType w:val="multilevel"/>
    <w:tmpl w:val="6204B52A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</w:abstractNum>
  <w:abstractNum w:abstractNumId="17" w15:restartNumberingAfterBreak="0">
    <w:nsid w:val="7E637AF6"/>
    <w:multiLevelType w:val="multilevel"/>
    <w:tmpl w:val="21AADB7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0"/>
  </w:num>
  <w:num w:numId="5">
    <w:abstractNumId w:val="12"/>
  </w:num>
  <w:num w:numId="6">
    <w:abstractNumId w:val="17"/>
  </w:num>
  <w:num w:numId="7">
    <w:abstractNumId w:val="0"/>
  </w:num>
  <w:num w:numId="8">
    <w:abstractNumId w:val="16"/>
  </w:num>
  <w:num w:numId="9">
    <w:abstractNumId w:val="6"/>
  </w:num>
  <w:num w:numId="10">
    <w:abstractNumId w:val="2"/>
  </w:num>
  <w:num w:numId="11">
    <w:abstractNumId w:val="15"/>
  </w:num>
  <w:num w:numId="12">
    <w:abstractNumId w:val="9"/>
  </w:num>
  <w:num w:numId="13">
    <w:abstractNumId w:val="5"/>
  </w:num>
  <w:num w:numId="14">
    <w:abstractNumId w:val="8"/>
  </w:num>
  <w:num w:numId="15">
    <w:abstractNumId w:val="14"/>
  </w:num>
  <w:num w:numId="16">
    <w:abstractNumId w:val="4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0D"/>
    <w:rsid w:val="000A08C0"/>
    <w:rsid w:val="001557E2"/>
    <w:rsid w:val="001B419A"/>
    <w:rsid w:val="001F4B93"/>
    <w:rsid w:val="002E56FA"/>
    <w:rsid w:val="002F6226"/>
    <w:rsid w:val="003B61CD"/>
    <w:rsid w:val="00417850"/>
    <w:rsid w:val="004B0256"/>
    <w:rsid w:val="006D52A3"/>
    <w:rsid w:val="006D7432"/>
    <w:rsid w:val="007A49E3"/>
    <w:rsid w:val="007F4003"/>
    <w:rsid w:val="00854B73"/>
    <w:rsid w:val="0088284C"/>
    <w:rsid w:val="009015E2"/>
    <w:rsid w:val="009B0170"/>
    <w:rsid w:val="009B46CB"/>
    <w:rsid w:val="009C07B5"/>
    <w:rsid w:val="009D0374"/>
    <w:rsid w:val="009D58F3"/>
    <w:rsid w:val="009E32F9"/>
    <w:rsid w:val="00A2162D"/>
    <w:rsid w:val="00A8208D"/>
    <w:rsid w:val="00AA79C7"/>
    <w:rsid w:val="00B46F0D"/>
    <w:rsid w:val="00B9426A"/>
    <w:rsid w:val="00BD4D94"/>
    <w:rsid w:val="00C403ED"/>
    <w:rsid w:val="00C76BDD"/>
    <w:rsid w:val="00CD25AA"/>
    <w:rsid w:val="00CF428C"/>
    <w:rsid w:val="00DA2EC1"/>
    <w:rsid w:val="00DF369D"/>
    <w:rsid w:val="00E7747F"/>
    <w:rsid w:val="00E86F55"/>
    <w:rsid w:val="00E970E0"/>
    <w:rsid w:val="00EA127E"/>
    <w:rsid w:val="00F42A5C"/>
    <w:rsid w:val="00FA7E00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B755"/>
  <w15:chartTrackingRefBased/>
  <w15:docId w15:val="{0B0A48AF-DF91-4632-A136-7B485E2D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F0D"/>
    <w:pPr>
      <w:ind w:left="720"/>
      <w:contextualSpacing/>
    </w:pPr>
  </w:style>
  <w:style w:type="paragraph" w:styleId="a4">
    <w:name w:val="Body Text"/>
    <w:aliases w:val="Bodytext,paragraph 2,body indent,AvtalBrödtext, ändrad"/>
    <w:basedOn w:val="a"/>
    <w:link w:val="a5"/>
    <w:rsid w:val="002E56FA"/>
    <w:pPr>
      <w:jc w:val="both"/>
    </w:pPr>
    <w:rPr>
      <w:rFonts w:ascii="Arial" w:hAnsi="Arial"/>
      <w:b/>
      <w:sz w:val="28"/>
      <w:szCs w:val="20"/>
    </w:rPr>
  </w:style>
  <w:style w:type="character" w:customStyle="1" w:styleId="a5">
    <w:name w:val="Основной текст Знак"/>
    <w:aliases w:val="Bodytext Знак,paragraph 2 Знак,body indent Знак,AvtalBrödtext Знак, ändrad Знак"/>
    <w:basedOn w:val="a0"/>
    <w:link w:val="a4"/>
    <w:rsid w:val="002E56FA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2E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2EC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D25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2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25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25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6D52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urgan@vost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Юрисконсульт</cp:lastModifiedBy>
  <cp:revision>12</cp:revision>
  <cp:lastPrinted>2022-04-07T09:53:00Z</cp:lastPrinted>
  <dcterms:created xsi:type="dcterms:W3CDTF">2022-03-28T08:37:00Z</dcterms:created>
  <dcterms:modified xsi:type="dcterms:W3CDTF">2022-06-30T06:11:00Z</dcterms:modified>
</cp:coreProperties>
</file>